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Одобрен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решением президиума Совета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от 23 декабря 2010 г. (протокол N 21)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5C7" w:rsidRDefault="005C65C7" w:rsidP="005C6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2B3" w:rsidRPr="005C65C7" w:rsidRDefault="005C65C7" w:rsidP="005C6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  <w:r w:rsidR="001542B3" w:rsidRPr="005C65C7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5C7">
        <w:rPr>
          <w:rFonts w:ascii="Times New Roman" w:hAnsi="Times New Roman" w:cs="Times New Roman"/>
          <w:b/>
          <w:bCs/>
          <w:sz w:val="28"/>
          <w:szCs w:val="28"/>
        </w:rPr>
        <w:t>ЭТИКИ И СЛУЖЕ</w:t>
      </w:r>
      <w:r w:rsidR="005C65C7">
        <w:rPr>
          <w:rFonts w:ascii="Times New Roman" w:hAnsi="Times New Roman" w:cs="Times New Roman"/>
          <w:b/>
          <w:bCs/>
          <w:sz w:val="28"/>
          <w:szCs w:val="28"/>
        </w:rPr>
        <w:t xml:space="preserve">БНОГО ПОВЕДЕНИЯ ГОСУДАРСТВЕННЫХ </w:t>
      </w:r>
      <w:r w:rsidRPr="005C65C7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5C7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И МУНИЦИПАЛЬНЫХ СЛУЖАЩИХ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27 мая 2003 г. </w:t>
      </w:r>
      <w:hyperlink r:id="rId6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"О системе государственной службы Российской Федерации", от 2 марта 2007 г. </w:t>
      </w:r>
      <w:hyperlink r:id="rId7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3. Типовой кодекс представляет собой свод общих принципов профессиональной служебной этики и основных правил служебного </w:t>
      </w:r>
      <w:r w:rsidRPr="005C65C7">
        <w:rPr>
          <w:rFonts w:ascii="Times New Roman" w:hAnsi="Times New Roman" w:cs="Times New Roman"/>
          <w:sz w:val="28"/>
          <w:szCs w:val="28"/>
        </w:rPr>
        <w:lastRenderedPageBreak/>
        <w:t>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II. Основные принципы и правила служебного поведения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lastRenderedPageBreak/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lastRenderedPageBreak/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12. Государственные (муниципальные) служащие обязаны соблюдать </w:t>
      </w:r>
      <w:hyperlink r:id="rId9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</w:t>
      </w:r>
      <w:r w:rsidRPr="005C65C7">
        <w:rPr>
          <w:rFonts w:ascii="Times New Roman" w:hAnsi="Times New Roman" w:cs="Times New Roman"/>
          <w:sz w:val="28"/>
          <w:szCs w:val="28"/>
        </w:rPr>
        <w:lastRenderedPageBreak/>
        <w:t>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</w:t>
      </w:r>
      <w:proofErr w:type="gramStart"/>
      <w:r w:rsidRPr="005C65C7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5C65C7">
        <w:rPr>
          <w:rFonts w:ascii="Times New Roman" w:hAnsi="Times New Roman" w:cs="Times New Roman"/>
          <w:sz w:val="28"/>
          <w:szCs w:val="28"/>
        </w:rPr>
        <w:t xml:space="preserve"> либо его подразделении) благоприятного для </w:t>
      </w:r>
      <w:r w:rsidRPr="005C65C7">
        <w:rPr>
          <w:rFonts w:ascii="Times New Roman" w:hAnsi="Times New Roman" w:cs="Times New Roman"/>
          <w:sz w:val="28"/>
          <w:szCs w:val="28"/>
        </w:rPr>
        <w:lastRenderedPageBreak/>
        <w:t>эффективной работы морально-психологического климата.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III. Рекомендательные этические правила служебного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поведения государственных (муниципальных) служащих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26. В служебном поведении государственный (муниципальный) служащий воздерживается от: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г) курения во время служебных совещаний, бесед, иного служебного </w:t>
      </w:r>
      <w:r w:rsidRPr="005C65C7">
        <w:rPr>
          <w:rFonts w:ascii="Times New Roman" w:hAnsi="Times New Roman" w:cs="Times New Roman"/>
          <w:sz w:val="28"/>
          <w:szCs w:val="28"/>
        </w:rPr>
        <w:lastRenderedPageBreak/>
        <w:t>общения с гражданами.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IV. Ответственность за нарушение положений Типового кодекса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 w:history="1">
        <w:r w:rsidRPr="005C65C7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5C65C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C7">
        <w:rPr>
          <w:rFonts w:ascii="Times New Roman" w:hAnsi="Times New Roman" w:cs="Times New Roman"/>
          <w:sz w:val="28"/>
          <w:szCs w:val="28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B3" w:rsidRPr="005C65C7" w:rsidRDefault="001542B3" w:rsidP="005C65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B82" w:rsidRPr="005C65C7" w:rsidRDefault="00301B82" w:rsidP="005C65C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301B82" w:rsidRPr="005C65C7" w:rsidSect="007D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B3"/>
    <w:rsid w:val="000A651C"/>
    <w:rsid w:val="001542B3"/>
    <w:rsid w:val="00301B82"/>
    <w:rsid w:val="005C65C7"/>
    <w:rsid w:val="0078248B"/>
    <w:rsid w:val="007A1151"/>
    <w:rsid w:val="00804A20"/>
    <w:rsid w:val="008F6D4C"/>
    <w:rsid w:val="00D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7393"/>
  <w15:docId w15:val="{536EC298-BE30-4072-9646-51A8EC3D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67CD56AB2EA91D7A38133AAF8EB3C72D7E72144135C38908658F7D8DBE098E9ABB8BDB6557DZ7r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67CD56AB2EA91D7A38133AAF8EB3C7BDAE4234D1F013298DF54F5DFZDr4O" TargetMode="External"/><Relationship Id="rId12" Type="http://schemas.openxmlformats.org/officeDocument/2006/relationships/hyperlink" Target="consultantplus://offline/ref=A9F67CD56AB2EA91D7A38133AAF8EB3C7BDAE622451D013298DF54F5DFZDr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67CD56AB2EA91D7A38133AAF8EB3C7BDAE420441F013298DF54F5DFD4BF8FEEE2B4BCB655787CZBr3O" TargetMode="External"/><Relationship Id="rId11" Type="http://schemas.openxmlformats.org/officeDocument/2006/relationships/hyperlink" Target="consultantplus://offline/ref=A9F67CD56AB2EA91D7A38133AAF8EB3C7BDDE121451C013298DF54F5DFD4BF8FEEE2B4BCB655787BZBrFO" TargetMode="External"/><Relationship Id="rId5" Type="http://schemas.openxmlformats.org/officeDocument/2006/relationships/hyperlink" Target="consultantplus://offline/ref=A9F67CD56AB2EA91D7A38133AAF8EB3C7BDAE4234D1E013298DF54F5DFD4BF8FEEE2B4B8ZBrEO" TargetMode="External"/><Relationship Id="rId10" Type="http://schemas.openxmlformats.org/officeDocument/2006/relationships/hyperlink" Target="consultantplus://offline/ref=A9F67CD56AB2EA91D7A38133AAF8EB3C7BDAE4234D1E013298DF54F5DFD4BF8FEEE2B4BCB655787FZBr1O" TargetMode="External"/><Relationship Id="rId4" Type="http://schemas.openxmlformats.org/officeDocument/2006/relationships/hyperlink" Target="consultantplus://offline/ref=A9F67CD56AB2EA91D7A38133AAF8EB3C78D6E524464E5630C98A5AZFr0O" TargetMode="External"/><Relationship Id="rId9" Type="http://schemas.openxmlformats.org/officeDocument/2006/relationships/hyperlink" Target="consultantplus://offline/ref=A9F67CD56AB2EA91D7A38133AAF8EB3C78D6E524464E5630C98A5AZFr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dc:description/>
  <cp:lastModifiedBy>Дрозд Римма Арсеньевна</cp:lastModifiedBy>
  <cp:revision>2</cp:revision>
  <dcterms:created xsi:type="dcterms:W3CDTF">2022-10-10T15:22:00Z</dcterms:created>
  <dcterms:modified xsi:type="dcterms:W3CDTF">2022-10-10T15:22:00Z</dcterms:modified>
</cp:coreProperties>
</file>