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33" w:rsidRPr="003E15E6" w:rsidRDefault="00283133" w:rsidP="002831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ПО КАКИМ ОСНОВАНИЯМ МОЖЕТ БЫТЬ ОБЖАЛОВАН ОБВИНИТЕЛЬНЫЙ ПРИГОВОР, ЕСЛИ УГОЛОВНОЕ ДЕЛО РАССМАТРИВАЛОСЬ СУДОМ В ОСОБОМ ПОРЯДКЕ УГОЛОВНОГО СУДОПРОИЗВОДСТВА?</w:t>
      </w:r>
    </w:p>
    <w:p w:rsidR="00283133" w:rsidRPr="003E15E6" w:rsidRDefault="00283133" w:rsidP="002831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gramStart"/>
      <w:r w:rsidRPr="003E15E6">
        <w:rPr>
          <w:rFonts w:ascii="Times New Roman" w:hAnsi="Times New Roman"/>
          <w:sz w:val="24"/>
          <w:szCs w:val="24"/>
        </w:rPr>
        <w:t>ч</w:t>
      </w:r>
      <w:proofErr w:type="gramEnd"/>
      <w:r w:rsidRPr="003E15E6">
        <w:rPr>
          <w:rFonts w:ascii="Times New Roman" w:hAnsi="Times New Roman"/>
          <w:sz w:val="24"/>
          <w:szCs w:val="24"/>
        </w:rPr>
        <w:t>. 1 ст. 314 Уголовно-процессуального кодекса РФ (далее - УПК РФ) обвиняемый при согласии с предъявленным ему обвинением может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РФ, не превышает 10 лет лишения свободы. При такой форме производства в судебном заседании исследуются только материалы, характеризующие личность подсудимого, а также сведения о наличии смягчающих и отягчающих обстоятельств по уголовному делу.</w:t>
      </w:r>
    </w:p>
    <w:p w:rsidR="00283133" w:rsidRPr="003E15E6" w:rsidRDefault="00283133" w:rsidP="002831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5E6">
        <w:rPr>
          <w:rFonts w:ascii="Times New Roman" w:hAnsi="Times New Roman"/>
          <w:sz w:val="24"/>
          <w:szCs w:val="24"/>
        </w:rPr>
        <w:t>Приговор, постановленный в порядке особого судопроизводства не подлежит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обжалованию по мотивам несоответствия выводов суда, изложенных в приговоре, фактическим обстоятельствам уголовного дела, установленным судом первой инстанции. На основании положений ст. 389.15 УПК РФ такой приговор подлежит обжалованию только ввиду существенного нарушения уголовно-процессуального закона, неправильного применения уголовного закона или несправедливости приговора.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3133"/>
    <w:rsid w:val="00066D75"/>
    <w:rsid w:val="00283133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2020-06-29T13:11:00Z</dcterms:created>
  <dcterms:modified xsi:type="dcterms:W3CDTF">2020-06-29T13:11:00Z</dcterms:modified>
</cp:coreProperties>
</file>