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EF2" w:rsidRDefault="00120EF2" w:rsidP="00120EF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EF2" w:rsidRDefault="00120EF2" w:rsidP="00120EF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120EF2" w:rsidRDefault="00120EF2" w:rsidP="00120EF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120EF2" w:rsidRDefault="00120EF2" w:rsidP="00120EF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120EF2" w:rsidRDefault="00120EF2" w:rsidP="00120EF2">
      <w:pPr>
        <w:spacing w:after="0"/>
        <w:rPr>
          <w:rFonts w:ascii="Times New Roman" w:hAnsi="Times New Roman"/>
          <w:sz w:val="24"/>
          <w:szCs w:val="24"/>
        </w:rPr>
      </w:pPr>
    </w:p>
    <w:p w:rsidR="00120EF2" w:rsidRDefault="00120EF2" w:rsidP="00120EF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20EF2" w:rsidRDefault="00120EF2" w:rsidP="00120EF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20EF2" w:rsidRDefault="00120EF2" w:rsidP="00120EF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120EF2" w:rsidRDefault="00120EF2" w:rsidP="00120EF2">
      <w:pPr>
        <w:spacing w:after="0"/>
        <w:rPr>
          <w:rFonts w:ascii="Times New Roman" w:hAnsi="Times New Roman"/>
          <w:sz w:val="24"/>
          <w:szCs w:val="24"/>
        </w:rPr>
      </w:pPr>
    </w:p>
    <w:p w:rsidR="00120EF2" w:rsidRDefault="00DE76B5" w:rsidP="00120E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27 ма</w:t>
      </w:r>
      <w:r w:rsidR="00547482" w:rsidRPr="00F27A58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2021</w:t>
      </w:r>
      <w:r w:rsidR="00120EF2" w:rsidRPr="00F27A58">
        <w:rPr>
          <w:rFonts w:ascii="Times New Roman" w:hAnsi="Times New Roman"/>
          <w:sz w:val="24"/>
          <w:szCs w:val="24"/>
        </w:rPr>
        <w:t xml:space="preserve"> года     </w:t>
      </w:r>
      <w:r w:rsidR="00AB7402" w:rsidRPr="00F27A58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AB7402" w:rsidRPr="00F27A58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AB7402" w:rsidRPr="00F27A58">
        <w:rPr>
          <w:rFonts w:ascii="Times New Roman" w:hAnsi="Times New Roman"/>
          <w:sz w:val="24"/>
          <w:szCs w:val="24"/>
        </w:rPr>
        <w:t xml:space="preserve">        № </w:t>
      </w:r>
      <w:r w:rsidR="00571BA5">
        <w:rPr>
          <w:rFonts w:ascii="Times New Roman" w:hAnsi="Times New Roman"/>
          <w:sz w:val="24"/>
          <w:szCs w:val="24"/>
        </w:rPr>
        <w:t>08</w:t>
      </w:r>
      <w:r w:rsidR="00120EF2">
        <w:rPr>
          <w:rFonts w:ascii="Times New Roman" w:hAnsi="Times New Roman"/>
          <w:sz w:val="24"/>
          <w:szCs w:val="24"/>
        </w:rPr>
        <w:t xml:space="preserve">                                                         д. Тукса</w:t>
      </w:r>
    </w:p>
    <w:p w:rsidR="00120EF2" w:rsidRDefault="00120EF2" w:rsidP="00120EF2">
      <w:pPr>
        <w:spacing w:after="0"/>
        <w:rPr>
          <w:rFonts w:ascii="Times New Roman" w:hAnsi="Times New Roman"/>
          <w:sz w:val="24"/>
          <w:szCs w:val="24"/>
        </w:rPr>
      </w:pPr>
    </w:p>
    <w:p w:rsidR="00120EF2" w:rsidRDefault="00120EF2" w:rsidP="00120EF2">
      <w:pPr>
        <w:spacing w:after="0"/>
        <w:rPr>
          <w:rFonts w:ascii="Times New Roman" w:hAnsi="Times New Roman"/>
          <w:sz w:val="24"/>
          <w:szCs w:val="24"/>
        </w:rPr>
      </w:pPr>
    </w:p>
    <w:p w:rsidR="00AB7402" w:rsidRDefault="00AB7402" w:rsidP="006F00B0">
      <w:pPr>
        <w:pStyle w:val="a3"/>
        <w:ind w:right="46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="00631043">
        <w:rPr>
          <w:rFonts w:ascii="Times New Roman" w:hAnsi="Times New Roman" w:cs="Times New Roman"/>
          <w:sz w:val="24"/>
          <w:szCs w:val="24"/>
        </w:rPr>
        <w:t>утверждении Программы оздоровления муниципальных финансов Туксинского сельского поселения на период до 2023 года</w:t>
      </w:r>
    </w:p>
    <w:p w:rsidR="00547482" w:rsidRDefault="00547482" w:rsidP="00AB740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967F4" w:rsidRDefault="006967F4" w:rsidP="00AB740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B7402" w:rsidRDefault="00AB7402" w:rsidP="00AB740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194A44">
        <w:rPr>
          <w:rFonts w:ascii="Times New Roman" w:hAnsi="Times New Roman"/>
          <w:sz w:val="24"/>
          <w:szCs w:val="24"/>
        </w:rPr>
        <w:t xml:space="preserve">В целях </w:t>
      </w:r>
      <w:proofErr w:type="gramStart"/>
      <w:r w:rsidR="00194A44">
        <w:rPr>
          <w:rFonts w:ascii="Times New Roman" w:hAnsi="Times New Roman"/>
          <w:sz w:val="24"/>
          <w:szCs w:val="24"/>
        </w:rPr>
        <w:t>повышения эффективности использования средств бюджета муниципального</w:t>
      </w:r>
      <w:proofErr w:type="gramEnd"/>
      <w:r w:rsidR="00194A44">
        <w:rPr>
          <w:rFonts w:ascii="Times New Roman" w:hAnsi="Times New Roman"/>
          <w:sz w:val="24"/>
          <w:szCs w:val="24"/>
        </w:rPr>
        <w:t xml:space="preserve"> образования «Туксинское сельское поселение» Олонецкого национального муниципального района Республики Карелия, оптимизации расходных обязательств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администрация Туксинского сельского поселения постановляет</w:t>
      </w:r>
      <w:r>
        <w:rPr>
          <w:rFonts w:ascii="Times New Roman" w:hAnsi="Times New Roman"/>
          <w:sz w:val="24"/>
          <w:szCs w:val="24"/>
        </w:rPr>
        <w:t>:</w:t>
      </w:r>
    </w:p>
    <w:p w:rsidR="009F1B59" w:rsidRDefault="009F1B59" w:rsidP="00AB7402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F1B59" w:rsidRDefault="009F1B59" w:rsidP="00AB7402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47482" w:rsidRDefault="00194A44" w:rsidP="004E2A31">
      <w:pPr>
        <w:numPr>
          <w:ilvl w:val="0"/>
          <w:numId w:val="1"/>
        </w:numPr>
        <w:tabs>
          <w:tab w:val="num" w:pos="0"/>
          <w:tab w:val="num" w:pos="42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прилагаемую Программу оздоровления муниципальных финансов Туксинского сельского поселения на </w:t>
      </w:r>
      <w:r w:rsidR="00E1171E">
        <w:rPr>
          <w:rFonts w:ascii="Times New Roman" w:hAnsi="Times New Roman"/>
          <w:sz w:val="24"/>
          <w:szCs w:val="24"/>
        </w:rPr>
        <w:t>период до 2023 года</w:t>
      </w:r>
      <w:r>
        <w:rPr>
          <w:rFonts w:ascii="Times New Roman" w:hAnsi="Times New Roman"/>
          <w:sz w:val="24"/>
          <w:szCs w:val="24"/>
        </w:rPr>
        <w:t>.</w:t>
      </w:r>
    </w:p>
    <w:p w:rsidR="004E2A31" w:rsidRPr="009F1B59" w:rsidRDefault="004E2A31" w:rsidP="004E2A31">
      <w:pPr>
        <w:pStyle w:val="a6"/>
        <w:numPr>
          <w:ilvl w:val="0"/>
          <w:numId w:val="1"/>
        </w:numPr>
        <w:tabs>
          <w:tab w:val="clear" w:pos="720"/>
          <w:tab w:val="num" w:pos="-142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2A31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его подписания и подлежит размещению на официальном сайте администрации Туксинского сельского поселения в информационно-телекоммуникационной сети "Интернет" по адресу: </w:t>
      </w:r>
      <w:hyperlink r:id="rId6" w:history="1">
        <w:r w:rsidRPr="004E2A31">
          <w:rPr>
            <w:rStyle w:val="a9"/>
            <w:rFonts w:ascii="Times New Roman" w:hAnsi="Times New Roman" w:cs="Times New Roman"/>
            <w:sz w:val="24"/>
            <w:szCs w:val="24"/>
          </w:rPr>
          <w:t>http://adm-tyksa.ru/</w:t>
        </w:r>
      </w:hyperlink>
      <w:r>
        <w:t>.</w:t>
      </w:r>
    </w:p>
    <w:p w:rsidR="009F1B59" w:rsidRDefault="009F1B59" w:rsidP="009F1B59">
      <w:pPr>
        <w:pStyle w:val="a3"/>
        <w:numPr>
          <w:ilvl w:val="0"/>
          <w:numId w:val="1"/>
        </w:numPr>
        <w:tabs>
          <w:tab w:val="clear" w:pos="720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Контроль </w:t>
      </w:r>
      <w:r w:rsidRPr="0074507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745079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4E2A31" w:rsidRPr="009F1B59" w:rsidRDefault="004E2A31" w:rsidP="009F1B59">
      <w:pPr>
        <w:pStyle w:val="a6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4B5CB0" w:rsidRDefault="004B5CB0" w:rsidP="00AB7402">
      <w:pPr>
        <w:spacing w:after="0"/>
        <w:rPr>
          <w:rFonts w:ascii="Times New Roman" w:hAnsi="Times New Roman"/>
          <w:sz w:val="24"/>
          <w:szCs w:val="24"/>
        </w:rPr>
      </w:pPr>
    </w:p>
    <w:p w:rsidR="002B3674" w:rsidRDefault="002B3674" w:rsidP="00AB7402">
      <w:pPr>
        <w:spacing w:after="0"/>
        <w:rPr>
          <w:rFonts w:ascii="Times New Roman" w:hAnsi="Times New Roman"/>
          <w:sz w:val="24"/>
          <w:szCs w:val="24"/>
        </w:rPr>
      </w:pPr>
    </w:p>
    <w:p w:rsidR="00AB7402" w:rsidRDefault="00547482" w:rsidP="00AB74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="00AB7402">
        <w:rPr>
          <w:rFonts w:ascii="Times New Roman" w:hAnsi="Times New Roman"/>
          <w:sz w:val="24"/>
          <w:szCs w:val="24"/>
        </w:rPr>
        <w:t xml:space="preserve"> Туксинского</w:t>
      </w:r>
    </w:p>
    <w:p w:rsidR="00AB7402" w:rsidRDefault="00AB7402" w:rsidP="00424B4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        </w:t>
      </w:r>
      <w:r w:rsidR="00547482">
        <w:rPr>
          <w:rFonts w:ascii="Times New Roman" w:hAnsi="Times New Roman"/>
          <w:sz w:val="24"/>
          <w:szCs w:val="24"/>
        </w:rPr>
        <w:t xml:space="preserve">                          И.Н. Корнилова</w:t>
      </w:r>
    </w:p>
    <w:p w:rsidR="00B4316D" w:rsidRDefault="00B4316D" w:rsidP="00040C1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4316D" w:rsidRDefault="00B4316D" w:rsidP="00040C1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94A44" w:rsidRDefault="00194A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40C1C" w:rsidRPr="000474A3" w:rsidRDefault="00040C1C" w:rsidP="00040C1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474A3">
        <w:rPr>
          <w:rFonts w:ascii="Times New Roman" w:hAnsi="Times New Roman" w:cs="Times New Roman"/>
        </w:rPr>
        <w:lastRenderedPageBreak/>
        <w:t>Утверждена</w:t>
      </w:r>
    </w:p>
    <w:p w:rsidR="00040C1C" w:rsidRPr="000474A3" w:rsidRDefault="00040C1C" w:rsidP="00040C1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474A3">
        <w:rPr>
          <w:rFonts w:ascii="Times New Roman" w:hAnsi="Times New Roman" w:cs="Times New Roman"/>
        </w:rPr>
        <w:t>постановлением администрации</w:t>
      </w:r>
    </w:p>
    <w:p w:rsidR="00040C1C" w:rsidRPr="000474A3" w:rsidRDefault="00040C1C" w:rsidP="00040C1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474A3">
        <w:rPr>
          <w:rFonts w:ascii="Times New Roman" w:hAnsi="Times New Roman" w:cs="Times New Roman"/>
        </w:rPr>
        <w:t xml:space="preserve">муниципального образования </w:t>
      </w:r>
    </w:p>
    <w:p w:rsidR="00040C1C" w:rsidRPr="000474A3" w:rsidRDefault="00040C1C" w:rsidP="00040C1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474A3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Туксинское сельское поселение</w:t>
      </w:r>
      <w:r w:rsidRPr="000474A3">
        <w:rPr>
          <w:rFonts w:ascii="Times New Roman" w:hAnsi="Times New Roman" w:cs="Times New Roman"/>
        </w:rPr>
        <w:t>»</w:t>
      </w:r>
    </w:p>
    <w:p w:rsidR="00040C1C" w:rsidRPr="005D3090" w:rsidRDefault="00040C1C" w:rsidP="00040C1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474A3">
        <w:rPr>
          <w:rFonts w:ascii="Times New Roman" w:hAnsi="Times New Roman" w:cs="Times New Roman"/>
        </w:rPr>
        <w:t xml:space="preserve">от </w:t>
      </w:r>
      <w:r w:rsidR="00E56986">
        <w:rPr>
          <w:rFonts w:ascii="Times New Roman" w:hAnsi="Times New Roman" w:cs="Times New Roman"/>
        </w:rPr>
        <w:t>27 мая</w:t>
      </w:r>
      <w:r>
        <w:rPr>
          <w:rFonts w:ascii="Times New Roman" w:hAnsi="Times New Roman" w:cs="Times New Roman"/>
        </w:rPr>
        <w:t xml:space="preserve"> </w:t>
      </w:r>
      <w:r w:rsidRPr="000474A3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1</w:t>
      </w:r>
      <w:r w:rsidRPr="000474A3">
        <w:rPr>
          <w:rFonts w:ascii="Times New Roman" w:hAnsi="Times New Roman" w:cs="Times New Roman"/>
        </w:rPr>
        <w:t xml:space="preserve"> г.</w:t>
      </w:r>
      <w:r w:rsidR="00E56986">
        <w:rPr>
          <w:rFonts w:ascii="Times New Roman" w:hAnsi="Times New Roman" w:cs="Times New Roman"/>
        </w:rPr>
        <w:t xml:space="preserve"> </w:t>
      </w:r>
      <w:r w:rsidRPr="000474A3">
        <w:rPr>
          <w:rFonts w:ascii="Times New Roman" w:hAnsi="Times New Roman" w:cs="Times New Roman"/>
        </w:rPr>
        <w:t xml:space="preserve">№ </w:t>
      </w:r>
      <w:r w:rsidR="00571BA5">
        <w:rPr>
          <w:rFonts w:ascii="Times New Roman" w:hAnsi="Times New Roman" w:cs="Times New Roman"/>
        </w:rPr>
        <w:t>08</w:t>
      </w:r>
    </w:p>
    <w:p w:rsidR="00040C1C" w:rsidRPr="005D3090" w:rsidRDefault="00040C1C" w:rsidP="00040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C1C" w:rsidRPr="007E3E52" w:rsidRDefault="00040C1C" w:rsidP="00040C1C">
      <w:pPr>
        <w:widowControl w:val="0"/>
        <w:tabs>
          <w:tab w:val="center" w:pos="4818"/>
          <w:tab w:val="right" w:pos="96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090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040C1C" w:rsidRPr="007E3E52" w:rsidRDefault="00040C1C" w:rsidP="00040C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E52">
        <w:rPr>
          <w:rFonts w:ascii="Times New Roman" w:hAnsi="Times New Roman" w:cs="Times New Roman"/>
          <w:b/>
          <w:sz w:val="24"/>
          <w:szCs w:val="24"/>
        </w:rPr>
        <w:t>оздоровлени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7E3E52">
        <w:rPr>
          <w:rFonts w:ascii="Times New Roman" w:hAnsi="Times New Roman" w:cs="Times New Roman"/>
          <w:b/>
          <w:sz w:val="24"/>
          <w:szCs w:val="24"/>
        </w:rPr>
        <w:t xml:space="preserve"> муниципальных финансов </w:t>
      </w:r>
      <w:r>
        <w:rPr>
          <w:rFonts w:ascii="Times New Roman" w:hAnsi="Times New Roman" w:cs="Times New Roman"/>
          <w:b/>
          <w:sz w:val="24"/>
          <w:szCs w:val="24"/>
        </w:rPr>
        <w:t>Туксинского сельского поселения</w:t>
      </w:r>
    </w:p>
    <w:p w:rsidR="00040C1C" w:rsidRDefault="00040C1C" w:rsidP="00040C1C">
      <w:pPr>
        <w:widowControl w:val="0"/>
        <w:tabs>
          <w:tab w:val="center" w:pos="4818"/>
          <w:tab w:val="right" w:pos="96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9F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период до</w:t>
      </w:r>
      <w:r w:rsidRPr="000474A3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A49F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685173" w:rsidRPr="007E3E52" w:rsidRDefault="00685173" w:rsidP="00040C1C">
      <w:pPr>
        <w:widowControl w:val="0"/>
        <w:tabs>
          <w:tab w:val="center" w:pos="4818"/>
          <w:tab w:val="right" w:pos="96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C1C" w:rsidRDefault="00040C1C" w:rsidP="0068517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865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оздоровления муниципальных финансов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Туксинского сельского поселения</w:t>
      </w:r>
      <w:r w:rsidRPr="009865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период до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9865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(далее - Программа) разработана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65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целях формирования бюджетной политики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«Туксинское сельское поселение»</w:t>
      </w:r>
      <w:r w:rsidRPr="009865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ориентированной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0A7929">
        <w:rPr>
          <w:rFonts w:ascii="Times New Roman" w:hAnsi="Times New Roman" w:cs="Times New Roman"/>
          <w:sz w:val="24"/>
          <w:szCs w:val="24"/>
        </w:rPr>
        <w:t xml:space="preserve">сохранение социальной и финансовой стабильности, создание условий для устойчивого социально-экономического развития муниципального образования </w:t>
      </w:r>
      <w:r w:rsidRPr="000A7929">
        <w:rPr>
          <w:rFonts w:ascii="Times New Roman" w:eastAsia="Courier New" w:hAnsi="Times New Roman" w:cs="Times New Roman"/>
          <w:sz w:val="24"/>
          <w:szCs w:val="24"/>
        </w:rPr>
        <w:t>«</w:t>
      </w:r>
      <w:r>
        <w:rPr>
          <w:rFonts w:ascii="Times New Roman" w:eastAsia="Courier New" w:hAnsi="Times New Roman" w:cs="Times New Roman"/>
          <w:sz w:val="24"/>
          <w:szCs w:val="24"/>
        </w:rPr>
        <w:t>Туксинское сельское поселение</w:t>
      </w:r>
      <w:r w:rsidRPr="000A7929">
        <w:rPr>
          <w:rFonts w:ascii="Times New Roman" w:eastAsia="Courier New" w:hAnsi="Times New Roman" w:cs="Times New Roman"/>
          <w:sz w:val="24"/>
          <w:szCs w:val="24"/>
        </w:rPr>
        <w:t>»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986583">
        <w:rPr>
          <w:rFonts w:ascii="Times New Roman" w:eastAsia="Times New Roman" w:hAnsi="Times New Roman" w:cs="Times New Roman"/>
          <w:color w:val="000000"/>
          <w:sz w:val="24"/>
          <w:szCs w:val="24"/>
        </w:rPr>
        <w:t>и направлена на повышение собираемости налоговых и неналоговых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65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доходов, оптимизацию и </w:t>
      </w:r>
      <w:proofErr w:type="spellStart"/>
      <w:r w:rsidRPr="00986583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приоритизацию</w:t>
      </w:r>
      <w:proofErr w:type="spellEnd"/>
      <w:r w:rsidRPr="009865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расходов, ограничение бюджетного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6583">
        <w:rPr>
          <w:rFonts w:ascii="Times New Roman" w:eastAsia="Times New Roman" w:hAnsi="Times New Roman" w:cs="Times New Roman"/>
          <w:color w:val="000000"/>
          <w:sz w:val="24"/>
          <w:szCs w:val="24"/>
        </w:rPr>
        <w:t>дефицита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685173" w:rsidRDefault="00685173" w:rsidP="0068517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0C1C" w:rsidRDefault="00040C1C" w:rsidP="00685173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1.Анализ исполнения бюджета Туксинского сельского поселения за 2018-2020 годы.</w:t>
      </w:r>
    </w:p>
    <w:p w:rsidR="00685173" w:rsidRDefault="00685173" w:rsidP="00685173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C1C" w:rsidRDefault="00040C1C" w:rsidP="006851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2619">
        <w:rPr>
          <w:rFonts w:ascii="Times New Roman" w:hAnsi="Times New Roman" w:cs="Times New Roman"/>
          <w:sz w:val="24"/>
          <w:szCs w:val="24"/>
        </w:rPr>
        <w:t>Доходная часть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Туксинское сельское поселение</w:t>
      </w:r>
      <w:r w:rsidRPr="00332619">
        <w:rPr>
          <w:rFonts w:ascii="Times New Roman" w:hAnsi="Times New Roman" w:cs="Times New Roman"/>
          <w:sz w:val="24"/>
          <w:szCs w:val="24"/>
        </w:rPr>
        <w:t>»  состоит из следующих источников:</w:t>
      </w:r>
    </w:p>
    <w:p w:rsidR="00040C1C" w:rsidRPr="00440F79" w:rsidRDefault="00040C1C" w:rsidP="006851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0F79">
        <w:rPr>
          <w:rFonts w:ascii="Times New Roman" w:hAnsi="Times New Roman" w:cs="Times New Roman"/>
          <w:sz w:val="24"/>
          <w:szCs w:val="24"/>
        </w:rPr>
        <w:t>1.</w:t>
      </w:r>
      <w:r w:rsidRPr="00440F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40F79">
        <w:rPr>
          <w:rFonts w:ascii="Times New Roman" w:hAnsi="Times New Roman" w:cs="Times New Roman"/>
          <w:sz w:val="24"/>
          <w:szCs w:val="24"/>
        </w:rPr>
        <w:t>Собственные налоговые доходы от местных налогов и сборов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F79">
        <w:rPr>
          <w:rFonts w:ascii="Times New Roman" w:hAnsi="Times New Roman" w:cs="Times New Roman"/>
          <w:sz w:val="24"/>
          <w:szCs w:val="24"/>
        </w:rPr>
        <w:t>(земельный налог, налог на имущество).</w:t>
      </w:r>
    </w:p>
    <w:p w:rsidR="00040C1C" w:rsidRPr="00440F79" w:rsidRDefault="00040C1C" w:rsidP="006851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Налог на доходы физических лиц</w:t>
      </w:r>
    </w:p>
    <w:p w:rsidR="00040C1C" w:rsidRPr="00440F79" w:rsidRDefault="00040C1C" w:rsidP="00685173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Акцизы</w:t>
      </w:r>
    </w:p>
    <w:p w:rsidR="00040C1C" w:rsidRPr="00332619" w:rsidRDefault="00040C1C" w:rsidP="006851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32619">
        <w:rPr>
          <w:rFonts w:ascii="Times New Roman" w:hAnsi="Times New Roman" w:cs="Times New Roman"/>
          <w:sz w:val="24"/>
          <w:szCs w:val="24"/>
        </w:rPr>
        <w:t>. Доходы от использования имущества, находящегося в муниципальной собственности (аренда, реали</w:t>
      </w:r>
      <w:r>
        <w:rPr>
          <w:rFonts w:ascii="Times New Roman" w:hAnsi="Times New Roman" w:cs="Times New Roman"/>
          <w:sz w:val="24"/>
          <w:szCs w:val="24"/>
        </w:rPr>
        <w:t>зация муниципального имущества)</w:t>
      </w:r>
    </w:p>
    <w:p w:rsidR="00040C1C" w:rsidRPr="00332619" w:rsidRDefault="00040C1C" w:rsidP="006851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3261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Единый сельхозналог</w:t>
      </w:r>
    </w:p>
    <w:p w:rsidR="00040C1C" w:rsidRDefault="00040C1C" w:rsidP="006851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32619">
        <w:rPr>
          <w:rFonts w:ascii="Times New Roman" w:hAnsi="Times New Roman" w:cs="Times New Roman"/>
          <w:sz w:val="24"/>
          <w:szCs w:val="24"/>
        </w:rPr>
        <w:t>. Безвозмездные поступления: дотации,</w:t>
      </w:r>
      <w:r>
        <w:rPr>
          <w:rFonts w:ascii="Times New Roman" w:hAnsi="Times New Roman" w:cs="Times New Roman"/>
          <w:sz w:val="24"/>
          <w:szCs w:val="24"/>
        </w:rPr>
        <w:t xml:space="preserve"> субвенции, субсидии</w:t>
      </w:r>
    </w:p>
    <w:p w:rsidR="00040C1C" w:rsidRDefault="00040C1C" w:rsidP="006851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Прочие безвозмездные поступления от физических и юридических лиц</w:t>
      </w:r>
    </w:p>
    <w:p w:rsidR="00040C1C" w:rsidRDefault="00040C1C" w:rsidP="0068517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</w:t>
      </w:r>
    </w:p>
    <w:tbl>
      <w:tblPr>
        <w:tblStyle w:val="a7"/>
        <w:tblW w:w="0" w:type="auto"/>
        <w:tblLook w:val="04A0"/>
      </w:tblPr>
      <w:tblGrid>
        <w:gridCol w:w="1843"/>
        <w:gridCol w:w="1071"/>
        <w:gridCol w:w="990"/>
        <w:gridCol w:w="1071"/>
        <w:gridCol w:w="990"/>
        <w:gridCol w:w="1071"/>
        <w:gridCol w:w="990"/>
        <w:gridCol w:w="1507"/>
      </w:tblGrid>
      <w:tr w:rsidR="00040C1C" w:rsidTr="007450F4">
        <w:tc>
          <w:tcPr>
            <w:tcW w:w="1843" w:type="dxa"/>
          </w:tcPr>
          <w:p w:rsidR="00040C1C" w:rsidRDefault="00040C1C" w:rsidP="0068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71" w:type="dxa"/>
          </w:tcPr>
          <w:p w:rsidR="00040C1C" w:rsidRDefault="00040C1C" w:rsidP="0068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2018,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990" w:type="dxa"/>
          </w:tcPr>
          <w:p w:rsidR="00040C1C" w:rsidRDefault="00040C1C" w:rsidP="0068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Доля,%</w:t>
            </w:r>
            <w:proofErr w:type="spellEnd"/>
          </w:p>
        </w:tc>
        <w:tc>
          <w:tcPr>
            <w:tcW w:w="1071" w:type="dxa"/>
          </w:tcPr>
          <w:p w:rsidR="00040C1C" w:rsidRDefault="00040C1C" w:rsidP="0068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2019,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990" w:type="dxa"/>
          </w:tcPr>
          <w:p w:rsidR="00040C1C" w:rsidRDefault="00040C1C" w:rsidP="0068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Доля,%</w:t>
            </w:r>
            <w:proofErr w:type="spellEnd"/>
          </w:p>
        </w:tc>
        <w:tc>
          <w:tcPr>
            <w:tcW w:w="1071" w:type="dxa"/>
          </w:tcPr>
          <w:p w:rsidR="00040C1C" w:rsidRDefault="00040C1C" w:rsidP="0068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2020,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990" w:type="dxa"/>
          </w:tcPr>
          <w:p w:rsidR="00040C1C" w:rsidRDefault="00040C1C" w:rsidP="0068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Доля,%</w:t>
            </w:r>
            <w:proofErr w:type="spellEnd"/>
          </w:p>
        </w:tc>
        <w:tc>
          <w:tcPr>
            <w:tcW w:w="1507" w:type="dxa"/>
          </w:tcPr>
          <w:p w:rsidR="00040C1C" w:rsidRDefault="00040C1C" w:rsidP="0068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Динамика,%</w:t>
            </w:r>
            <w:proofErr w:type="spellEnd"/>
          </w:p>
        </w:tc>
      </w:tr>
      <w:tr w:rsidR="00040C1C" w:rsidTr="007450F4">
        <w:tc>
          <w:tcPr>
            <w:tcW w:w="1843" w:type="dxa"/>
          </w:tcPr>
          <w:p w:rsidR="00040C1C" w:rsidRDefault="00040C1C" w:rsidP="0068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9">
              <w:rPr>
                <w:rFonts w:ascii="Times New Roman" w:hAnsi="Times New Roman" w:cs="Times New Roman"/>
                <w:sz w:val="24"/>
                <w:szCs w:val="24"/>
              </w:rPr>
              <w:t>налоговые доходы от местных налогов и сборов</w:t>
            </w:r>
          </w:p>
        </w:tc>
        <w:tc>
          <w:tcPr>
            <w:tcW w:w="1071" w:type="dxa"/>
          </w:tcPr>
          <w:p w:rsidR="00040C1C" w:rsidRDefault="00040C1C" w:rsidP="00685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1 044</w:t>
            </w:r>
          </w:p>
        </w:tc>
        <w:tc>
          <w:tcPr>
            <w:tcW w:w="990" w:type="dxa"/>
          </w:tcPr>
          <w:p w:rsidR="00040C1C" w:rsidRDefault="00040C1C" w:rsidP="00685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071" w:type="dxa"/>
          </w:tcPr>
          <w:p w:rsidR="00040C1C" w:rsidRDefault="00040C1C" w:rsidP="00685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1 033</w:t>
            </w:r>
          </w:p>
        </w:tc>
        <w:tc>
          <w:tcPr>
            <w:tcW w:w="990" w:type="dxa"/>
          </w:tcPr>
          <w:p w:rsidR="00040C1C" w:rsidRDefault="00040C1C" w:rsidP="00685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071" w:type="dxa"/>
          </w:tcPr>
          <w:p w:rsidR="00040C1C" w:rsidRDefault="00040C1C" w:rsidP="00685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990" w:type="dxa"/>
          </w:tcPr>
          <w:p w:rsidR="00040C1C" w:rsidRDefault="00040C1C" w:rsidP="00685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507" w:type="dxa"/>
          </w:tcPr>
          <w:p w:rsidR="00040C1C" w:rsidRDefault="00040C1C" w:rsidP="00685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</w:tr>
      <w:tr w:rsidR="00040C1C" w:rsidTr="007450F4">
        <w:trPr>
          <w:trHeight w:val="644"/>
        </w:trPr>
        <w:tc>
          <w:tcPr>
            <w:tcW w:w="1843" w:type="dxa"/>
          </w:tcPr>
          <w:p w:rsidR="00040C1C" w:rsidRDefault="00040C1C" w:rsidP="007450F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071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990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71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90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071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990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507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</w:tr>
      <w:tr w:rsidR="00040C1C" w:rsidTr="007450F4">
        <w:trPr>
          <w:trHeight w:val="644"/>
        </w:trPr>
        <w:tc>
          <w:tcPr>
            <w:tcW w:w="1843" w:type="dxa"/>
          </w:tcPr>
          <w:p w:rsidR="00040C1C" w:rsidRPr="00332619" w:rsidRDefault="00040C1C" w:rsidP="007450F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Акцизы</w:t>
            </w:r>
          </w:p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990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071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1 049</w:t>
            </w:r>
          </w:p>
        </w:tc>
        <w:tc>
          <w:tcPr>
            <w:tcW w:w="990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071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</w:p>
        </w:tc>
        <w:tc>
          <w:tcPr>
            <w:tcW w:w="990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07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107,6</w:t>
            </w:r>
          </w:p>
        </w:tc>
      </w:tr>
      <w:tr w:rsidR="00040C1C" w:rsidTr="007450F4">
        <w:tc>
          <w:tcPr>
            <w:tcW w:w="1843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сельхозналог</w:t>
            </w:r>
            <w:r w:rsidRPr="003326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1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0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071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90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071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990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7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040C1C" w:rsidTr="007450F4">
        <w:tc>
          <w:tcPr>
            <w:tcW w:w="1843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9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071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1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1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0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507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</w:tr>
      <w:tr w:rsidR="00040C1C" w:rsidTr="007450F4">
        <w:tc>
          <w:tcPr>
            <w:tcW w:w="1843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619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поступления: дотации, субвенции, субсидии.</w:t>
            </w:r>
          </w:p>
        </w:tc>
        <w:tc>
          <w:tcPr>
            <w:tcW w:w="1071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10 987</w:t>
            </w:r>
          </w:p>
        </w:tc>
        <w:tc>
          <w:tcPr>
            <w:tcW w:w="990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71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4036</w:t>
            </w:r>
          </w:p>
        </w:tc>
        <w:tc>
          <w:tcPr>
            <w:tcW w:w="990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071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5 176</w:t>
            </w:r>
          </w:p>
        </w:tc>
        <w:tc>
          <w:tcPr>
            <w:tcW w:w="990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507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040C1C" w:rsidTr="007450F4">
        <w:tc>
          <w:tcPr>
            <w:tcW w:w="1843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физических и юридических лиц</w:t>
            </w:r>
          </w:p>
        </w:tc>
        <w:tc>
          <w:tcPr>
            <w:tcW w:w="1071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0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71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1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0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507" w:type="dxa"/>
          </w:tcPr>
          <w:p w:rsidR="00040C1C" w:rsidRDefault="00040C1C" w:rsidP="0074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384,6</w:t>
            </w:r>
          </w:p>
        </w:tc>
      </w:tr>
      <w:tr w:rsidR="00040C1C" w:rsidTr="007450F4">
        <w:tc>
          <w:tcPr>
            <w:tcW w:w="1843" w:type="dxa"/>
          </w:tcPr>
          <w:p w:rsidR="00040C1C" w:rsidRPr="00F93DE7" w:rsidRDefault="00040C1C" w:rsidP="00745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DE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71" w:type="dxa"/>
          </w:tcPr>
          <w:p w:rsidR="00040C1C" w:rsidRPr="00F93DE7" w:rsidRDefault="00040C1C" w:rsidP="00745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13 236</w:t>
            </w:r>
          </w:p>
        </w:tc>
        <w:tc>
          <w:tcPr>
            <w:tcW w:w="990" w:type="dxa"/>
          </w:tcPr>
          <w:p w:rsidR="00040C1C" w:rsidRPr="00F93DE7" w:rsidRDefault="00040C1C" w:rsidP="00745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71" w:type="dxa"/>
          </w:tcPr>
          <w:p w:rsidR="00040C1C" w:rsidRPr="00F93DE7" w:rsidRDefault="00040C1C" w:rsidP="00745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6 526</w:t>
            </w:r>
          </w:p>
        </w:tc>
        <w:tc>
          <w:tcPr>
            <w:tcW w:w="990" w:type="dxa"/>
          </w:tcPr>
          <w:p w:rsidR="00040C1C" w:rsidRPr="00F93DE7" w:rsidRDefault="00040C1C" w:rsidP="00745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71" w:type="dxa"/>
          </w:tcPr>
          <w:p w:rsidR="00040C1C" w:rsidRPr="00F93DE7" w:rsidRDefault="00040C1C" w:rsidP="00745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7 012</w:t>
            </w:r>
          </w:p>
        </w:tc>
        <w:tc>
          <w:tcPr>
            <w:tcW w:w="990" w:type="dxa"/>
          </w:tcPr>
          <w:p w:rsidR="00040C1C" w:rsidRPr="00F93DE7" w:rsidRDefault="00040C1C" w:rsidP="00745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07" w:type="dxa"/>
          </w:tcPr>
          <w:p w:rsidR="00040C1C" w:rsidRPr="00F93DE7" w:rsidRDefault="00040C1C" w:rsidP="00745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</w:tbl>
    <w:p w:rsidR="00040C1C" w:rsidRDefault="00040C1C" w:rsidP="00685173">
      <w:pPr>
        <w:pStyle w:val="3"/>
        <w:spacing w:line="240" w:lineRule="auto"/>
        <w:ind w:firstLine="851"/>
        <w:rPr>
          <w:sz w:val="24"/>
          <w:szCs w:val="24"/>
        </w:rPr>
      </w:pPr>
      <w:r w:rsidRPr="00E92C24">
        <w:rPr>
          <w:sz w:val="24"/>
          <w:szCs w:val="24"/>
        </w:rPr>
        <w:t xml:space="preserve">В структуре доходов бюджета </w:t>
      </w:r>
      <w:r>
        <w:rPr>
          <w:sz w:val="24"/>
          <w:szCs w:val="24"/>
        </w:rPr>
        <w:t>Туксинского сельского поселения</w:t>
      </w:r>
      <w:r w:rsidRPr="00E92C24">
        <w:rPr>
          <w:sz w:val="24"/>
          <w:szCs w:val="24"/>
        </w:rPr>
        <w:t xml:space="preserve"> основную долю занимают безвозмездные перечисления, то есть финансовая помощь из бюджета Республики Карелия и </w:t>
      </w:r>
      <w:r>
        <w:rPr>
          <w:sz w:val="24"/>
          <w:szCs w:val="24"/>
        </w:rPr>
        <w:t>бюджета Олонецкого национального муниципального района (от 61,9 до 83 %)</w:t>
      </w:r>
      <w:r w:rsidRPr="00E92C24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040C1C" w:rsidRDefault="00040C1C" w:rsidP="00685173">
      <w:pPr>
        <w:pStyle w:val="3"/>
        <w:spacing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В связи с переоценкой кадастровой стоимости земельных участков сокращается поступления от имущественных налогов. </w:t>
      </w:r>
    </w:p>
    <w:p w:rsidR="00040C1C" w:rsidRDefault="00040C1C" w:rsidP="00685173">
      <w:pPr>
        <w:pStyle w:val="3"/>
        <w:spacing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В 2020 году в связи со сложной эпидемиологической ситуацией, вызванной новой коронавирусной инфекцией (</w:t>
      </w:r>
      <w:r>
        <w:rPr>
          <w:sz w:val="24"/>
          <w:szCs w:val="24"/>
          <w:lang w:val="en-US"/>
        </w:rPr>
        <w:t>COVID</w:t>
      </w:r>
      <w:r w:rsidRPr="00E92C24">
        <w:rPr>
          <w:sz w:val="24"/>
          <w:szCs w:val="24"/>
        </w:rPr>
        <w:t xml:space="preserve">-19) </w:t>
      </w:r>
      <w:r>
        <w:rPr>
          <w:sz w:val="24"/>
          <w:szCs w:val="24"/>
        </w:rPr>
        <w:t>сократились поступления в дорожный фонд поселения.</w:t>
      </w:r>
    </w:p>
    <w:p w:rsidR="00040C1C" w:rsidRPr="00E92C24" w:rsidRDefault="00040C1C" w:rsidP="00685173">
      <w:pPr>
        <w:pStyle w:val="3"/>
        <w:spacing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Администрацией поселения проведена работа по заключению договоров на аренду имущества, находящегося в муниципальной собственности ( рост поступлении на 38 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ублей).</w:t>
      </w:r>
    </w:p>
    <w:p w:rsidR="00040C1C" w:rsidRDefault="00040C1C" w:rsidP="006851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6D23">
        <w:rPr>
          <w:rFonts w:ascii="Times New Roman" w:hAnsi="Times New Roman" w:cs="Times New Roman"/>
          <w:sz w:val="24"/>
          <w:szCs w:val="24"/>
        </w:rPr>
        <w:t>Анализируя структуру и динамику расходов бюджета</w:t>
      </w:r>
      <w:r>
        <w:rPr>
          <w:rFonts w:ascii="Times New Roman" w:hAnsi="Times New Roman" w:cs="Times New Roman"/>
          <w:sz w:val="24"/>
          <w:szCs w:val="24"/>
        </w:rPr>
        <w:t xml:space="preserve"> Туксинского сельского поселения</w:t>
      </w:r>
      <w:r w:rsidRPr="00596D23">
        <w:rPr>
          <w:rFonts w:ascii="Times New Roman" w:hAnsi="Times New Roman" w:cs="Times New Roman"/>
          <w:sz w:val="24"/>
          <w:szCs w:val="24"/>
        </w:rPr>
        <w:t xml:space="preserve"> можно увидеть приоритеты бюджетной политики в области расходов, а также определить основные тенденции.</w:t>
      </w:r>
    </w:p>
    <w:p w:rsidR="00040C1C" w:rsidRDefault="00040C1C" w:rsidP="006851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6D23">
        <w:rPr>
          <w:rFonts w:ascii="Times New Roman" w:hAnsi="Times New Roman" w:cs="Times New Roman"/>
          <w:sz w:val="24"/>
          <w:szCs w:val="24"/>
        </w:rPr>
        <w:t xml:space="preserve">Исполнение бюджета </w:t>
      </w:r>
      <w:r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Pr="00596D23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администрацией Туксинского сельского поселения</w:t>
      </w:r>
      <w:r w:rsidRPr="00596D23">
        <w:rPr>
          <w:rFonts w:ascii="Times New Roman" w:hAnsi="Times New Roman" w:cs="Times New Roman"/>
          <w:sz w:val="24"/>
          <w:szCs w:val="24"/>
        </w:rPr>
        <w:t xml:space="preserve">, </w:t>
      </w:r>
      <w:r w:rsidRPr="003915AE">
        <w:rPr>
          <w:rFonts w:ascii="Times New Roman" w:hAnsi="Times New Roman" w:cs="Times New Roman"/>
          <w:sz w:val="24"/>
          <w:szCs w:val="24"/>
        </w:rPr>
        <w:t>главным распорядителем</w:t>
      </w:r>
      <w:r w:rsidRPr="00596D23">
        <w:rPr>
          <w:rFonts w:ascii="Times New Roman" w:hAnsi="Times New Roman" w:cs="Times New Roman"/>
          <w:sz w:val="24"/>
          <w:szCs w:val="24"/>
        </w:rPr>
        <w:t xml:space="preserve"> средств бюджета </w:t>
      </w:r>
      <w:r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Pr="00596D23">
        <w:rPr>
          <w:rFonts w:ascii="Times New Roman" w:hAnsi="Times New Roman" w:cs="Times New Roman"/>
          <w:sz w:val="24"/>
          <w:szCs w:val="24"/>
        </w:rPr>
        <w:t xml:space="preserve"> на основе бюджетной росписи и кассового плана.</w:t>
      </w:r>
    </w:p>
    <w:p w:rsidR="00040C1C" w:rsidRDefault="00040C1C" w:rsidP="006851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6D23">
        <w:rPr>
          <w:rFonts w:ascii="Times New Roman" w:hAnsi="Times New Roman" w:cs="Times New Roman"/>
          <w:sz w:val="24"/>
          <w:szCs w:val="24"/>
        </w:rPr>
        <w:t>Расходы бюджета муниципального образования направлены на решение социальных задач, создание, поддержание и развитие социальной инфраструктуры. Администрация поселения должна обеспечивать удовлетворение основных жизненных потребностей населения в сферах, отнесенных к ведению муниципальных образований, на уровне не ниже минимальных государственных стандартов.</w:t>
      </w:r>
    </w:p>
    <w:p w:rsidR="00040C1C" w:rsidRPr="00596D23" w:rsidRDefault="00040C1C" w:rsidP="00040C1C">
      <w:pPr>
        <w:spacing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</w:t>
      </w:r>
    </w:p>
    <w:tbl>
      <w:tblPr>
        <w:tblStyle w:val="a7"/>
        <w:tblW w:w="9615" w:type="dxa"/>
        <w:tblLook w:val="04A0"/>
      </w:tblPr>
      <w:tblGrid>
        <w:gridCol w:w="2553"/>
        <w:gridCol w:w="1071"/>
        <w:gridCol w:w="990"/>
        <w:gridCol w:w="1071"/>
        <w:gridCol w:w="990"/>
        <w:gridCol w:w="1071"/>
        <w:gridCol w:w="990"/>
        <w:gridCol w:w="1247"/>
      </w:tblGrid>
      <w:tr w:rsidR="00040C1C" w:rsidTr="007450F4">
        <w:tc>
          <w:tcPr>
            <w:tcW w:w="2686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966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2018,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990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Доля,%</w:t>
            </w:r>
            <w:proofErr w:type="spellEnd"/>
          </w:p>
        </w:tc>
        <w:tc>
          <w:tcPr>
            <w:tcW w:w="869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2019,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990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Доля,%</w:t>
            </w:r>
            <w:proofErr w:type="spellEnd"/>
          </w:p>
        </w:tc>
        <w:tc>
          <w:tcPr>
            <w:tcW w:w="837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2020,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030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Доля,%</w:t>
            </w:r>
            <w:proofErr w:type="spellEnd"/>
          </w:p>
        </w:tc>
        <w:tc>
          <w:tcPr>
            <w:tcW w:w="1247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роста, %</w:t>
            </w:r>
          </w:p>
        </w:tc>
      </w:tr>
      <w:tr w:rsidR="00040C1C" w:rsidTr="007450F4">
        <w:tc>
          <w:tcPr>
            <w:tcW w:w="2686" w:type="dxa"/>
          </w:tcPr>
          <w:p w:rsidR="00040C1C" w:rsidRPr="00E23439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43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966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1 495</w:t>
            </w:r>
          </w:p>
        </w:tc>
        <w:tc>
          <w:tcPr>
            <w:tcW w:w="990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869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1 938</w:t>
            </w:r>
          </w:p>
        </w:tc>
        <w:tc>
          <w:tcPr>
            <w:tcW w:w="990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837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1 751</w:t>
            </w:r>
          </w:p>
        </w:tc>
        <w:tc>
          <w:tcPr>
            <w:tcW w:w="1030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247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040C1C" w:rsidTr="007450F4">
        <w:tc>
          <w:tcPr>
            <w:tcW w:w="2686" w:type="dxa"/>
          </w:tcPr>
          <w:p w:rsidR="00040C1C" w:rsidRPr="00E23439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439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966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0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69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990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37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030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247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040C1C" w:rsidTr="007450F4">
        <w:tc>
          <w:tcPr>
            <w:tcW w:w="2686" w:type="dxa"/>
          </w:tcPr>
          <w:p w:rsidR="00040C1C" w:rsidRPr="00E23439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439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66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9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0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837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C1C" w:rsidTr="007450F4">
        <w:tc>
          <w:tcPr>
            <w:tcW w:w="2686" w:type="dxa"/>
          </w:tcPr>
          <w:p w:rsidR="00040C1C" w:rsidRPr="00E23439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439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966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10 173</w:t>
            </w:r>
          </w:p>
        </w:tc>
        <w:tc>
          <w:tcPr>
            <w:tcW w:w="990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869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1 144</w:t>
            </w:r>
          </w:p>
        </w:tc>
        <w:tc>
          <w:tcPr>
            <w:tcW w:w="990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837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030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47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040C1C" w:rsidTr="007450F4">
        <w:tc>
          <w:tcPr>
            <w:tcW w:w="2686" w:type="dxa"/>
          </w:tcPr>
          <w:p w:rsidR="00040C1C" w:rsidRPr="00E23439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439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6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990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869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2 379</w:t>
            </w:r>
          </w:p>
        </w:tc>
        <w:tc>
          <w:tcPr>
            <w:tcW w:w="990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837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3 814</w:t>
            </w:r>
          </w:p>
        </w:tc>
        <w:tc>
          <w:tcPr>
            <w:tcW w:w="1030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247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040C1C" w:rsidTr="007450F4">
        <w:tc>
          <w:tcPr>
            <w:tcW w:w="2686" w:type="dxa"/>
          </w:tcPr>
          <w:p w:rsidR="00040C1C" w:rsidRPr="00E23439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439">
              <w:rPr>
                <w:rFonts w:ascii="Times New Roman" w:hAnsi="Times New Roman" w:cs="Times New Roman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66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990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869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990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37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1030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247" w:type="dxa"/>
          </w:tcPr>
          <w:p w:rsidR="00040C1C" w:rsidRDefault="00040C1C" w:rsidP="00745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040C1C" w:rsidTr="007450F4">
        <w:tc>
          <w:tcPr>
            <w:tcW w:w="2686" w:type="dxa"/>
          </w:tcPr>
          <w:p w:rsidR="00040C1C" w:rsidRPr="00154AF9" w:rsidRDefault="00040C1C" w:rsidP="007450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AF9">
              <w:rPr>
                <w:rFonts w:ascii="Times New Roman" w:hAnsi="Times New Roman" w:cs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966" w:type="dxa"/>
          </w:tcPr>
          <w:p w:rsidR="00040C1C" w:rsidRPr="00154AF9" w:rsidRDefault="00040C1C" w:rsidP="007450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13 071</w:t>
            </w:r>
          </w:p>
        </w:tc>
        <w:tc>
          <w:tcPr>
            <w:tcW w:w="990" w:type="dxa"/>
          </w:tcPr>
          <w:p w:rsidR="00040C1C" w:rsidRPr="00154AF9" w:rsidRDefault="00040C1C" w:rsidP="007450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69" w:type="dxa"/>
          </w:tcPr>
          <w:p w:rsidR="00040C1C" w:rsidRPr="00154AF9" w:rsidRDefault="00040C1C" w:rsidP="007450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6 419</w:t>
            </w:r>
          </w:p>
        </w:tc>
        <w:tc>
          <w:tcPr>
            <w:tcW w:w="990" w:type="dxa"/>
          </w:tcPr>
          <w:p w:rsidR="00040C1C" w:rsidRPr="00154AF9" w:rsidRDefault="00040C1C" w:rsidP="007450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37" w:type="dxa"/>
          </w:tcPr>
          <w:p w:rsidR="00040C1C" w:rsidRPr="00154AF9" w:rsidRDefault="00040C1C" w:rsidP="007450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AF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4AF9">
              <w:rPr>
                <w:rFonts w:ascii="Times New Roman" w:hAnsi="Times New Roman" w:cs="Times New Roman"/>
                <w:b/>
                <w:sz w:val="24"/>
                <w:szCs w:val="24"/>
              </w:rPr>
              <w:t>881</w:t>
            </w:r>
          </w:p>
        </w:tc>
        <w:tc>
          <w:tcPr>
            <w:tcW w:w="1030" w:type="dxa"/>
          </w:tcPr>
          <w:p w:rsidR="00040C1C" w:rsidRPr="00154AF9" w:rsidRDefault="00040C1C" w:rsidP="007450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47" w:type="dxa"/>
          </w:tcPr>
          <w:p w:rsidR="00040C1C" w:rsidRPr="00154AF9" w:rsidRDefault="00040C1C" w:rsidP="00745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</w:tbl>
    <w:p w:rsidR="00040C1C" w:rsidRPr="00795520" w:rsidRDefault="00040C1C" w:rsidP="00040C1C">
      <w:pPr>
        <w:pStyle w:val="a6"/>
        <w:spacing w:before="12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520">
        <w:rPr>
          <w:rFonts w:ascii="Times New Roman" w:hAnsi="Times New Roman" w:cs="Times New Roman"/>
          <w:sz w:val="24"/>
          <w:szCs w:val="24"/>
        </w:rPr>
        <w:t>В ст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95520">
        <w:rPr>
          <w:rFonts w:ascii="Times New Roman" w:hAnsi="Times New Roman" w:cs="Times New Roman"/>
          <w:sz w:val="24"/>
          <w:szCs w:val="24"/>
        </w:rPr>
        <w:t>уктуре расходов бюджета Туксинского сельского поселения на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95520">
        <w:rPr>
          <w:rFonts w:ascii="Times New Roman" w:hAnsi="Times New Roman" w:cs="Times New Roman"/>
          <w:sz w:val="24"/>
          <w:szCs w:val="24"/>
        </w:rPr>
        <w:t xml:space="preserve">большую долю занимают расходы на </w:t>
      </w:r>
      <w:r>
        <w:rPr>
          <w:rFonts w:ascii="Times New Roman" w:hAnsi="Times New Roman" w:cs="Times New Roman"/>
          <w:sz w:val="24"/>
          <w:szCs w:val="24"/>
        </w:rPr>
        <w:t>жилищно-коммунальное хозяйство и на обеспечение общегосударственных расходов. Не значительную часть в общем объёме расходов занимают мероприятия по национальной обороне (от 1 до 2,4 %).</w:t>
      </w:r>
    </w:p>
    <w:p w:rsidR="00040C1C" w:rsidRDefault="00040C1C" w:rsidP="00040C1C">
      <w:pPr>
        <w:pStyle w:val="a6"/>
        <w:spacing w:before="12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 расходов по разделу «Культура» объясняется тем, что установлено целевое значение показателя на заработную плату бюджетного учреждения (соглашение между администрацией района и администрацией поселения).</w:t>
      </w:r>
    </w:p>
    <w:p w:rsidR="00040C1C" w:rsidRDefault="00040C1C" w:rsidP="00685173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расходов по разделу «Национальная экономика» связано с тем, что в 2018 году бюджету поселения предоставлен межбюджетный трансферт на мероприятия по ремонту моста.</w:t>
      </w:r>
    </w:p>
    <w:p w:rsidR="00685173" w:rsidRPr="00795520" w:rsidRDefault="00685173" w:rsidP="00685173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0C1C" w:rsidRDefault="00040C1C" w:rsidP="00685173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E4FBD">
        <w:rPr>
          <w:rFonts w:ascii="Times New Roman" w:hAnsi="Times New Roman" w:cs="Times New Roman"/>
          <w:b/>
          <w:sz w:val="24"/>
          <w:szCs w:val="24"/>
        </w:rPr>
        <w:t>. Цели и задачи Программы</w:t>
      </w:r>
    </w:p>
    <w:p w:rsidR="00685173" w:rsidRPr="000E4FBD" w:rsidRDefault="00685173" w:rsidP="00685173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C1C" w:rsidRPr="000A3782" w:rsidRDefault="00040C1C" w:rsidP="006851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782">
        <w:rPr>
          <w:rFonts w:ascii="Times New Roman" w:hAnsi="Times New Roman" w:cs="Times New Roman"/>
          <w:sz w:val="24"/>
          <w:szCs w:val="24"/>
        </w:rPr>
        <w:t xml:space="preserve">Целью Программы является обеспечение сбалансированности бюджета </w:t>
      </w:r>
      <w:r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Pr="000A3782">
        <w:rPr>
          <w:rFonts w:ascii="Times New Roman" w:hAnsi="Times New Roman" w:cs="Times New Roman"/>
          <w:sz w:val="24"/>
          <w:szCs w:val="24"/>
        </w:rPr>
        <w:t xml:space="preserve"> при безусловном и своевременном исполнении принятых в установленном порядке расходных обязательств.</w:t>
      </w:r>
    </w:p>
    <w:p w:rsidR="00040C1C" w:rsidRPr="000A3782" w:rsidRDefault="00040C1C" w:rsidP="00040C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3782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достижение поставленной цели направлены следующие задачи Программы:</w:t>
      </w:r>
    </w:p>
    <w:p w:rsidR="00040C1C" w:rsidRPr="000A3782" w:rsidRDefault="00040C1C" w:rsidP="00040C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37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обеспечение роста поступлений налоговых и неналоговых доходов в бюджет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Туксинского сельского поселения</w:t>
      </w:r>
      <w:r w:rsidRPr="000A3782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040C1C" w:rsidRPr="000A3782" w:rsidRDefault="00040C1C" w:rsidP="006851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37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повышение эффективности расходов бюджета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Туксинского сельского поселения</w:t>
      </w:r>
      <w:r w:rsidRPr="000A3782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040C1C" w:rsidRPr="000A3782" w:rsidRDefault="00040C1C" w:rsidP="006851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0A37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сокращение (предупреждение образования) просроченной дебиторской и просроченной кредиторской задолженности бюджета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Туксинского сельского поселения</w:t>
      </w:r>
      <w:r w:rsidRPr="000A3782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040C1C" w:rsidRPr="000A3782" w:rsidRDefault="00040C1C" w:rsidP="006851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40C1C" w:rsidRDefault="00040C1C" w:rsidP="00685173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A3EA1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245FC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Механизм реализации Программы, способы оценки достижения целевых показателей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,</w:t>
      </w:r>
      <w:r w:rsidRPr="00245FC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возможные риски</w:t>
      </w:r>
    </w:p>
    <w:p w:rsidR="00685173" w:rsidRDefault="00685173" w:rsidP="00685173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040C1C" w:rsidRPr="007508C9" w:rsidRDefault="00040C1C" w:rsidP="006851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08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Выполнение Программы осуществляется путем реализации Плана мероприятий по оздоровлению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муниципальных</w:t>
      </w:r>
      <w:r w:rsidRPr="007508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финансов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Туксинского сельского поселения до 2023 года (далее – План мероприятий)</w:t>
      </w:r>
      <w:r w:rsidRPr="007508C9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предусмотренного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приложением 1</w:t>
      </w:r>
      <w:r w:rsidRPr="007508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 Программе.</w:t>
      </w:r>
    </w:p>
    <w:p w:rsidR="00040C1C" w:rsidRDefault="00040C1C" w:rsidP="00040C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022A">
        <w:rPr>
          <w:rFonts w:ascii="Times New Roman" w:hAnsi="Times New Roman" w:cs="Times New Roman"/>
          <w:bCs/>
          <w:sz w:val="24"/>
          <w:szCs w:val="24"/>
        </w:rPr>
        <w:t>Исполнителями Программы явля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6D022A">
        <w:rPr>
          <w:rFonts w:ascii="Times New Roman" w:hAnsi="Times New Roman" w:cs="Times New Roman"/>
          <w:bCs/>
          <w:sz w:val="24"/>
          <w:szCs w:val="24"/>
        </w:rPr>
        <w:t xml:space="preserve">тся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администрация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Туксинского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D022A">
        <w:rPr>
          <w:rFonts w:ascii="Times New Roman" w:hAnsi="Times New Roman" w:cs="Times New Roman"/>
          <w:bCs/>
          <w:sz w:val="24"/>
          <w:szCs w:val="24"/>
        </w:rPr>
        <w:t>и муниципальные учреждения муниципального образования «</w:t>
      </w:r>
      <w:r>
        <w:rPr>
          <w:rFonts w:ascii="Times New Roman" w:hAnsi="Times New Roman" w:cs="Times New Roman"/>
          <w:bCs/>
          <w:sz w:val="24"/>
          <w:szCs w:val="24"/>
        </w:rPr>
        <w:t>Туксинское сельское поселение</w:t>
      </w:r>
      <w:r w:rsidRPr="006D022A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(далее – исполнители), которые:</w:t>
      </w:r>
    </w:p>
    <w:p w:rsidR="00040C1C" w:rsidRPr="006D022A" w:rsidRDefault="00040C1C" w:rsidP="00040C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6D022A">
        <w:rPr>
          <w:rFonts w:ascii="Times New Roman" w:hAnsi="Times New Roman" w:cs="Times New Roman"/>
          <w:bCs/>
          <w:sz w:val="24"/>
          <w:szCs w:val="24"/>
        </w:rPr>
        <w:t xml:space="preserve"> обеспечивают реализацию Плана </w:t>
      </w:r>
      <w:hyperlink r:id="rId7" w:history="1">
        <w:r w:rsidRPr="006D022A">
          <w:rPr>
            <w:rFonts w:ascii="Times New Roman" w:hAnsi="Times New Roman" w:cs="Times New Roman"/>
            <w:bCs/>
            <w:sz w:val="24"/>
            <w:szCs w:val="24"/>
          </w:rPr>
          <w:t>мероприятий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(приложение 1);</w:t>
      </w:r>
    </w:p>
    <w:p w:rsidR="00040C1C" w:rsidRDefault="00040C1C" w:rsidP="00040C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022A">
        <w:rPr>
          <w:rFonts w:ascii="Times New Roman" w:hAnsi="Times New Roman" w:cs="Times New Roman"/>
          <w:bCs/>
          <w:sz w:val="24"/>
          <w:szCs w:val="24"/>
        </w:rPr>
        <w:t>- представляют отчет о реализации Плана мероприятий с указанием информации о проводимых мероприятиях, причинах перевыполнения (неисполнения) целевых показателей, необходимых действиях со стороны ответственных исполнителей согласно приложению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Программе.</w:t>
      </w:r>
    </w:p>
    <w:p w:rsidR="00040C1C" w:rsidRPr="00CA34D7" w:rsidRDefault="00040C1C" w:rsidP="00040C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4D7">
        <w:rPr>
          <w:rFonts w:ascii="Times New Roman" w:hAnsi="Times New Roman" w:cs="Times New Roman"/>
          <w:sz w:val="24"/>
          <w:szCs w:val="24"/>
        </w:rPr>
        <w:t xml:space="preserve">Формат таблицы </w:t>
      </w:r>
      <w:hyperlink r:id="rId8" w:history="1">
        <w:r w:rsidRPr="00CA34D7">
          <w:rPr>
            <w:rFonts w:ascii="Times New Roman" w:hAnsi="Times New Roman" w:cs="Times New Roman"/>
            <w:sz w:val="24"/>
            <w:szCs w:val="24"/>
          </w:rPr>
          <w:t xml:space="preserve">приложения </w:t>
        </w:r>
      </w:hyperlink>
      <w:r w:rsidRPr="00CA34D7">
        <w:rPr>
          <w:rFonts w:ascii="Times New Roman" w:hAnsi="Times New Roman" w:cs="Times New Roman"/>
          <w:sz w:val="24"/>
          <w:szCs w:val="24"/>
        </w:rPr>
        <w:t xml:space="preserve">2 к Программе при необходимости может быть изменен (с соблюдением структуры, в том числе строк и граф таблицы) и дополнен иными графами. </w:t>
      </w:r>
    </w:p>
    <w:p w:rsidR="00040C1C" w:rsidRPr="007508C9" w:rsidRDefault="00040C1C" w:rsidP="00040C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5EBC">
        <w:rPr>
          <w:rFonts w:ascii="Times New Roman" w:eastAsiaTheme="minorHAnsi" w:hAnsi="Times New Roman" w:cs="Times New Roman"/>
          <w:sz w:val="24"/>
          <w:szCs w:val="24"/>
          <w:lang w:eastAsia="en-US"/>
        </w:rPr>
        <w:t>Бюджетный эффект</w:t>
      </w:r>
      <w:r w:rsidRPr="007508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полученный по результатам реализации мероприятий, направленных на достижение бюджетного эффекта от деятельности по увеличению доходов бюджета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Туксинского сельского поселения</w:t>
      </w:r>
      <w:r w:rsidRPr="007508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направляется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</w:t>
      </w:r>
      <w:r w:rsidRPr="00895E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сокращение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(недопущение) </w:t>
      </w:r>
      <w:r w:rsidRPr="00895E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просроченной кредиторской задолженности органов местного самоуправления и муниципальных учреждений всех </w:t>
      </w:r>
      <w:r w:rsidRPr="00C640F6">
        <w:rPr>
          <w:rFonts w:ascii="Times New Roman" w:eastAsiaTheme="minorHAnsi" w:hAnsi="Times New Roman" w:cs="Times New Roman"/>
          <w:sz w:val="24"/>
          <w:szCs w:val="24"/>
          <w:lang w:eastAsia="en-US"/>
        </w:rPr>
        <w:t>типов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C640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040C1C" w:rsidRPr="007508C9" w:rsidRDefault="00040C1C" w:rsidP="00040C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D33DF">
        <w:rPr>
          <w:rFonts w:ascii="Times New Roman" w:eastAsiaTheme="minorHAnsi" w:hAnsi="Times New Roman" w:cs="Times New Roman"/>
          <w:sz w:val="24"/>
          <w:szCs w:val="24"/>
          <w:lang w:eastAsia="en-US"/>
        </w:rPr>
        <w:t>Бюджетный эффект, полученный от реализации мероприятий по повышению эффективности расходов бюджета Туксинского сельского поселения путем повышения доступности и качества муниципальных услуг, эффективности деятельности органов местного самоуправления, направляется на первоочередные расходы, в том числе на оплату коммунальных услуг. Бюджетный эффект при необходимости подлежит направлению в том числе на финансовое обеспечение дополнительных расходных обязательств бюджета Туксинского сельского поселения по реализации мероприятий, связанных с профилактикой и устранением последствий распространения новой коронавирусной инфекции (COVID-19) в муниципальных учреждениях.</w:t>
      </w:r>
    </w:p>
    <w:p w:rsidR="00040C1C" w:rsidRDefault="00040C1C" w:rsidP="00040C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08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объективной </w:t>
      </w:r>
      <w:proofErr w:type="gramStart"/>
      <w:r w:rsidRPr="007508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оценки результативности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реализации Плана мероприятий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508C9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каждого мероприятия Программы установлены целевые значения целевых показателей.</w:t>
      </w:r>
    </w:p>
    <w:p w:rsidR="00040C1C" w:rsidRPr="00487AE7" w:rsidRDefault="00040C1C" w:rsidP="00040C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7AE7">
        <w:rPr>
          <w:rFonts w:ascii="Times New Roman" w:hAnsi="Times New Roman" w:cs="Times New Roman"/>
          <w:bCs/>
          <w:sz w:val="24"/>
          <w:szCs w:val="24"/>
        </w:rPr>
        <w:t>К основным рискам реализации Программы относятся:</w:t>
      </w:r>
    </w:p>
    <w:p w:rsidR="00040C1C" w:rsidRPr="00487AE7" w:rsidRDefault="00040C1C" w:rsidP="00040C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7AE7">
        <w:rPr>
          <w:rFonts w:ascii="Times New Roman" w:hAnsi="Times New Roman" w:cs="Times New Roman"/>
          <w:bCs/>
          <w:sz w:val="24"/>
          <w:szCs w:val="24"/>
        </w:rPr>
        <w:t>1) В части увеличения доходов бюджета:</w:t>
      </w:r>
    </w:p>
    <w:p w:rsidR="00040C1C" w:rsidRPr="00487AE7" w:rsidRDefault="00040C1C" w:rsidP="00040C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AE7">
        <w:rPr>
          <w:rFonts w:ascii="Times New Roman" w:hAnsi="Times New Roman" w:cs="Times New Roman"/>
          <w:sz w:val="24"/>
          <w:szCs w:val="24"/>
        </w:rPr>
        <w:t>- возможное изменение налогового и бюджетного законодательства в части налогообложения и нормативов зачисления налоговых и неналоговых доходов в бюджеты бюджетной системы Российской Федерации;</w:t>
      </w:r>
    </w:p>
    <w:p w:rsidR="00040C1C" w:rsidRPr="00487AE7" w:rsidRDefault="00040C1C" w:rsidP="00040C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AE7">
        <w:rPr>
          <w:rFonts w:ascii="Times New Roman" w:hAnsi="Times New Roman" w:cs="Times New Roman"/>
          <w:sz w:val="24"/>
          <w:szCs w:val="24"/>
        </w:rPr>
        <w:t>- рост сокрытой налоговой базы, в том числе по налогу на доходы физических лиц в связи с возможным ростом «теневой» заработной платы;</w:t>
      </w:r>
    </w:p>
    <w:p w:rsidR="00040C1C" w:rsidRPr="00487AE7" w:rsidRDefault="00040C1C" w:rsidP="00040C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AE7">
        <w:rPr>
          <w:rFonts w:ascii="Times New Roman" w:hAnsi="Times New Roman" w:cs="Times New Roman"/>
          <w:sz w:val="24"/>
          <w:szCs w:val="24"/>
        </w:rPr>
        <w:t>- неисполнение налогоплательщиками налоговых обязательств или исполнение налоговых обязательств не в полном объеме;</w:t>
      </w:r>
    </w:p>
    <w:p w:rsidR="00040C1C" w:rsidRPr="00487AE7" w:rsidRDefault="00040C1C" w:rsidP="00040C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AE7">
        <w:rPr>
          <w:rFonts w:ascii="Times New Roman" w:hAnsi="Times New Roman" w:cs="Times New Roman"/>
          <w:sz w:val="24"/>
          <w:szCs w:val="24"/>
        </w:rPr>
        <w:t xml:space="preserve">- риски, обусловленные сокращением финансовой помощи </w:t>
      </w:r>
      <w:r>
        <w:rPr>
          <w:rFonts w:ascii="Times New Roman" w:hAnsi="Times New Roman" w:cs="Times New Roman"/>
          <w:sz w:val="24"/>
          <w:szCs w:val="24"/>
        </w:rPr>
        <w:t xml:space="preserve">из бюджета </w:t>
      </w:r>
      <w:r w:rsidRPr="00487AE7">
        <w:rPr>
          <w:rFonts w:ascii="Times New Roman" w:hAnsi="Times New Roman" w:cs="Times New Roman"/>
          <w:sz w:val="24"/>
          <w:szCs w:val="24"/>
        </w:rPr>
        <w:t>Республики Каре</w:t>
      </w:r>
      <w:r>
        <w:rPr>
          <w:rFonts w:ascii="Times New Roman" w:hAnsi="Times New Roman" w:cs="Times New Roman"/>
          <w:sz w:val="24"/>
          <w:szCs w:val="24"/>
        </w:rPr>
        <w:t xml:space="preserve">лия, </w:t>
      </w:r>
      <w:r w:rsidRPr="00487AE7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Олонецкого национального муниципального района</w:t>
      </w:r>
      <w:r w:rsidRPr="00487AE7">
        <w:rPr>
          <w:rFonts w:ascii="Times New Roman" w:hAnsi="Times New Roman" w:cs="Times New Roman"/>
          <w:sz w:val="24"/>
          <w:szCs w:val="24"/>
        </w:rPr>
        <w:t>.</w:t>
      </w:r>
    </w:p>
    <w:p w:rsidR="00040C1C" w:rsidRPr="005C3F1C" w:rsidRDefault="00040C1C" w:rsidP="00040C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F1C">
        <w:rPr>
          <w:rFonts w:ascii="Times New Roman" w:hAnsi="Times New Roman" w:cs="Times New Roman"/>
          <w:sz w:val="24"/>
          <w:szCs w:val="24"/>
        </w:rPr>
        <w:t>2) В части оптимизации расходов бюджета:</w:t>
      </w:r>
    </w:p>
    <w:p w:rsidR="00040C1C" w:rsidRPr="005C3F1C" w:rsidRDefault="00040C1C" w:rsidP="006851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F1C">
        <w:rPr>
          <w:rFonts w:ascii="Times New Roman" w:hAnsi="Times New Roman" w:cs="Times New Roman"/>
          <w:sz w:val="24"/>
          <w:szCs w:val="24"/>
        </w:rPr>
        <w:t>- риски, вызванные инфляционным давлением на текущие расходы;</w:t>
      </w:r>
    </w:p>
    <w:p w:rsidR="00040C1C" w:rsidRPr="005C3F1C" w:rsidRDefault="00040C1C" w:rsidP="006851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F1C">
        <w:rPr>
          <w:rFonts w:ascii="Times New Roman" w:hAnsi="Times New Roman" w:cs="Times New Roman"/>
          <w:sz w:val="24"/>
          <w:szCs w:val="24"/>
        </w:rPr>
        <w:t>- риски, связанные с принятием на федеральном уровне решений, влияющих на увеличение расходных обязательств нижестоящих уровней;</w:t>
      </w:r>
    </w:p>
    <w:p w:rsidR="00040C1C" w:rsidRDefault="00040C1C" w:rsidP="006851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F1C">
        <w:rPr>
          <w:rFonts w:ascii="Times New Roman" w:hAnsi="Times New Roman" w:cs="Times New Roman"/>
          <w:sz w:val="24"/>
          <w:szCs w:val="24"/>
        </w:rPr>
        <w:t>- риски, связанные с возникновением непредвиденных ситуаций форс-мажорного характера.</w:t>
      </w:r>
    </w:p>
    <w:p w:rsidR="00685173" w:rsidRPr="005C3F1C" w:rsidRDefault="00685173" w:rsidP="006851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0C1C" w:rsidRDefault="00040C1C" w:rsidP="006851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E6E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4B2E6E">
        <w:rPr>
          <w:rFonts w:ascii="Times New Roman" w:hAnsi="Times New Roman" w:cs="Times New Roman"/>
          <w:b/>
          <w:sz w:val="24"/>
          <w:szCs w:val="24"/>
        </w:rPr>
        <w:t>Методика оценки эффективности реализации Программы</w:t>
      </w:r>
    </w:p>
    <w:p w:rsidR="00685173" w:rsidRDefault="00685173" w:rsidP="0068517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C1C" w:rsidRDefault="00040C1C" w:rsidP="00685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2E6E">
        <w:rPr>
          <w:rFonts w:ascii="Times New Roman" w:hAnsi="Times New Roman" w:cs="Times New Roman"/>
          <w:bCs/>
          <w:sz w:val="24"/>
          <w:szCs w:val="24"/>
        </w:rPr>
        <w:t xml:space="preserve">Оценка эффективности реализации Программы проводится </w:t>
      </w:r>
      <w:r>
        <w:rPr>
          <w:rFonts w:ascii="Times New Roman" w:hAnsi="Times New Roman" w:cs="Times New Roman"/>
          <w:bCs/>
          <w:sz w:val="24"/>
          <w:szCs w:val="24"/>
        </w:rPr>
        <w:t>администрацией Туксинского сельского поселения</w:t>
      </w:r>
      <w:r w:rsidRPr="004B2E6E">
        <w:rPr>
          <w:rFonts w:ascii="Times New Roman" w:hAnsi="Times New Roman" w:cs="Times New Roman"/>
          <w:bCs/>
          <w:sz w:val="24"/>
          <w:szCs w:val="24"/>
        </w:rPr>
        <w:t xml:space="preserve"> по итогам ее реализации за отчетный финансовый год.</w:t>
      </w:r>
    </w:p>
    <w:p w:rsidR="00040C1C" w:rsidRDefault="00040C1C" w:rsidP="00685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40C1C" w:rsidRDefault="00040C1C" w:rsidP="00685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Эффективность реализации Программы (ЭФ) рассчитывается по следующей формуле:</w:t>
      </w:r>
    </w:p>
    <w:p w:rsidR="00040C1C" w:rsidRDefault="00040C1C" w:rsidP="0068517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40C1C" w:rsidRDefault="00040C1C" w:rsidP="00685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ЭФ = СТ</w:t>
      </w:r>
      <w:r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БЭ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x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СТ</w:t>
      </w:r>
      <w:r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ЦИ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1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x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СТ</w:t>
      </w:r>
      <w:r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ЦИ</w:t>
      </w:r>
      <w:r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bookmarkStart w:id="0" w:name="_GoBack"/>
      <w:bookmarkEnd w:id="0"/>
    </w:p>
    <w:p w:rsidR="00040C1C" w:rsidRDefault="00040C1C" w:rsidP="00685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40C1C" w:rsidRDefault="00040C1C" w:rsidP="006851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где:</w:t>
      </w:r>
    </w:p>
    <w:p w:rsidR="00040C1C" w:rsidRDefault="00040C1C" w:rsidP="006851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СТ</w:t>
      </w:r>
      <w:r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БЭ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степень достижения объема бюджетного эффекта от реализации мероприятий Программы, рассчитываемая как отношение фактического объема бюджетного эффекта за отчетный год к плановому объему бюджетного эффекта, утвержденного Программой;</w:t>
      </w:r>
    </w:p>
    <w:p w:rsidR="00040C1C" w:rsidRDefault="00040C1C" w:rsidP="006851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СТ</w:t>
      </w:r>
      <w:r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ЦИ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1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степень выполнения ожидаемого конечного результата реализации Программы динамики налоговых и неналоговых доходов бюджета Туксинского сельского поселения, рассчитываемая как отношение фактического значения целевого индикатора к плановому значению, утвержденному Программой.</w:t>
      </w:r>
    </w:p>
    <w:p w:rsidR="00040C1C" w:rsidRDefault="00040C1C" w:rsidP="00040C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если СТ</w:t>
      </w:r>
      <w:r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ЦИ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1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&gt;= 1, в расчете эффективности реализации Программы (ЭФ) значение СТ</w:t>
      </w:r>
      <w:r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ЦИ</w:t>
      </w:r>
      <w:r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принимается равным 1;</w:t>
      </w:r>
    </w:p>
    <w:p w:rsidR="00040C1C" w:rsidRDefault="00040C1C" w:rsidP="006851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СТ</w:t>
      </w:r>
      <w:r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ЦИ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2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степень выполнения ожидаемого конечного результата реализации Программы - доли просроченной кредиторской задолженности в расходах бюджета Туксинского сельского поселения, рассчитываемая как отношение планового значения ожидаемого конечного результата реализации Программы, утвержденного Программой, к фактическому значению;</w:t>
      </w:r>
    </w:p>
    <w:p w:rsidR="00040C1C" w:rsidRDefault="00040C1C" w:rsidP="006851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если СТ</w:t>
      </w:r>
      <w:r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ЦИ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vertAlign w:val="subscript"/>
          <w:lang w:eastAsia="en-US"/>
        </w:rPr>
        <w:t>2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&gt;= 1, в расчете эффективности реализации Программы (ЭФ) значение принимается равным 1.</w:t>
      </w:r>
    </w:p>
    <w:p w:rsidR="00040C1C" w:rsidRPr="00F5416D" w:rsidRDefault="00040C1C" w:rsidP="006851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16D">
        <w:rPr>
          <w:rFonts w:ascii="Times New Roman" w:hAnsi="Times New Roman" w:cs="Times New Roman"/>
          <w:sz w:val="24"/>
          <w:szCs w:val="24"/>
        </w:rPr>
        <w:t>По результатам ежегодной оценки эффективности реализации Программы присваивается соответствующий уровень эффективности реализации Программы:</w:t>
      </w:r>
    </w:p>
    <w:p w:rsidR="00685173" w:rsidRPr="00F5416D" w:rsidRDefault="00685173" w:rsidP="00040C1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08"/>
        <w:gridCol w:w="4111"/>
      </w:tblGrid>
      <w:tr w:rsidR="00040C1C" w:rsidRPr="00F5416D" w:rsidTr="007450F4"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C" w:rsidRPr="00F5416D" w:rsidRDefault="00040C1C" w:rsidP="00745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16D">
              <w:rPr>
                <w:rFonts w:ascii="Times New Roman" w:hAnsi="Times New Roman" w:cs="Times New Roman"/>
                <w:sz w:val="24"/>
                <w:szCs w:val="24"/>
              </w:rPr>
              <w:t>Численное значение оценки эффективности реализации Программы (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ЭФ</w:t>
            </w:r>
            <w:r w:rsidRPr="00F5416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C" w:rsidRPr="00F5416D" w:rsidRDefault="00040C1C" w:rsidP="00745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16D">
              <w:rPr>
                <w:rFonts w:ascii="Times New Roman" w:hAnsi="Times New Roman" w:cs="Times New Roman"/>
                <w:sz w:val="24"/>
                <w:szCs w:val="24"/>
              </w:rPr>
              <w:t>Уровень эффективности реализации Программы</w:t>
            </w:r>
          </w:p>
        </w:tc>
      </w:tr>
      <w:tr w:rsidR="00040C1C" w:rsidRPr="00F5416D" w:rsidTr="007450F4"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C" w:rsidRPr="00F5416D" w:rsidRDefault="00040C1C" w:rsidP="00745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ЭФ</w:t>
            </w:r>
            <w:r w:rsidRPr="00F5416D">
              <w:rPr>
                <w:rFonts w:ascii="Times New Roman" w:hAnsi="Times New Roman" w:cs="Times New Roman"/>
                <w:sz w:val="24"/>
                <w:szCs w:val="24"/>
              </w:rPr>
              <w:t xml:space="preserve"> ≥ 0,95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C" w:rsidRPr="00F5416D" w:rsidRDefault="00040C1C" w:rsidP="00745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16D">
              <w:rPr>
                <w:rFonts w:ascii="Times New Roman" w:hAnsi="Times New Roman" w:cs="Times New Roman"/>
                <w:sz w:val="24"/>
                <w:szCs w:val="24"/>
              </w:rPr>
              <w:t>высокая эффективность</w:t>
            </w:r>
          </w:p>
        </w:tc>
      </w:tr>
      <w:tr w:rsidR="00040C1C" w:rsidRPr="00F5416D" w:rsidTr="007450F4"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C" w:rsidRPr="00F5416D" w:rsidRDefault="00040C1C" w:rsidP="00745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16D">
              <w:rPr>
                <w:rFonts w:ascii="Times New Roman" w:hAnsi="Times New Roman" w:cs="Times New Roman"/>
                <w:sz w:val="24"/>
                <w:szCs w:val="24"/>
              </w:rPr>
              <w:t>0,95 &gt;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ЭФ</w:t>
            </w:r>
            <w:r w:rsidRPr="00F5416D">
              <w:rPr>
                <w:rFonts w:ascii="Times New Roman" w:hAnsi="Times New Roman" w:cs="Times New Roman"/>
                <w:sz w:val="24"/>
                <w:szCs w:val="24"/>
              </w:rPr>
              <w:t xml:space="preserve"> ≥ 0,8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C" w:rsidRPr="00F5416D" w:rsidRDefault="00040C1C" w:rsidP="00745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16D">
              <w:rPr>
                <w:rFonts w:ascii="Times New Roman" w:hAnsi="Times New Roman" w:cs="Times New Roman"/>
                <w:sz w:val="24"/>
                <w:szCs w:val="24"/>
              </w:rPr>
              <w:t>достаточная эффективность</w:t>
            </w:r>
          </w:p>
        </w:tc>
      </w:tr>
      <w:tr w:rsidR="00040C1C" w:rsidRPr="00F5416D" w:rsidTr="007450F4"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C" w:rsidRPr="00F5416D" w:rsidRDefault="00040C1C" w:rsidP="00745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16D">
              <w:rPr>
                <w:rFonts w:ascii="Times New Roman" w:hAnsi="Times New Roman" w:cs="Times New Roman"/>
                <w:sz w:val="24"/>
                <w:szCs w:val="24"/>
              </w:rPr>
              <w:t>0,8 &gt;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ЭФ</w:t>
            </w:r>
            <w:r w:rsidRPr="00F5416D">
              <w:rPr>
                <w:rFonts w:ascii="Times New Roman" w:hAnsi="Times New Roman" w:cs="Times New Roman"/>
                <w:sz w:val="24"/>
                <w:szCs w:val="24"/>
              </w:rPr>
              <w:t xml:space="preserve"> ≥ 0,6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C" w:rsidRPr="00F5416D" w:rsidRDefault="00040C1C" w:rsidP="00745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16D">
              <w:rPr>
                <w:rFonts w:ascii="Times New Roman" w:hAnsi="Times New Roman" w:cs="Times New Roman"/>
                <w:sz w:val="24"/>
                <w:szCs w:val="24"/>
              </w:rPr>
              <w:t>средняя эффективность</w:t>
            </w:r>
          </w:p>
        </w:tc>
      </w:tr>
      <w:tr w:rsidR="00040C1C" w:rsidRPr="00F5416D" w:rsidTr="007450F4"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C" w:rsidRPr="00F5416D" w:rsidRDefault="00040C1C" w:rsidP="00745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ЭФ</w:t>
            </w:r>
            <w:r w:rsidRPr="00F5416D">
              <w:rPr>
                <w:rFonts w:ascii="Times New Roman" w:hAnsi="Times New Roman" w:cs="Times New Roman"/>
                <w:sz w:val="24"/>
                <w:szCs w:val="24"/>
              </w:rPr>
              <w:t>&lt; 0,6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C" w:rsidRPr="00F5416D" w:rsidRDefault="00040C1C" w:rsidP="00745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16D">
              <w:rPr>
                <w:rFonts w:ascii="Times New Roman" w:hAnsi="Times New Roman" w:cs="Times New Roman"/>
                <w:sz w:val="24"/>
                <w:szCs w:val="24"/>
              </w:rPr>
              <w:t>низкая эффективность</w:t>
            </w:r>
          </w:p>
        </w:tc>
      </w:tr>
    </w:tbl>
    <w:p w:rsidR="00040C1C" w:rsidRPr="004B2E6E" w:rsidRDefault="00040C1C" w:rsidP="00040C1C">
      <w:pPr>
        <w:autoSpaceDE w:val="0"/>
        <w:autoSpaceDN w:val="0"/>
        <w:adjustRightInd w:val="0"/>
        <w:spacing w:before="12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0C1C" w:rsidRPr="004B2E6E" w:rsidRDefault="00040C1C" w:rsidP="00040C1C">
      <w:pPr>
        <w:autoSpaceDE w:val="0"/>
        <w:autoSpaceDN w:val="0"/>
        <w:adjustRightInd w:val="0"/>
        <w:spacing w:before="12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0C1C" w:rsidRPr="00424B44" w:rsidRDefault="00040C1C" w:rsidP="00424B44">
      <w:pPr>
        <w:spacing w:after="0"/>
        <w:rPr>
          <w:rFonts w:ascii="Times New Roman" w:hAnsi="Times New Roman"/>
          <w:sz w:val="24"/>
          <w:szCs w:val="24"/>
        </w:rPr>
      </w:pPr>
    </w:p>
    <w:sectPr w:rsidR="00040C1C" w:rsidRPr="00424B44" w:rsidSect="00B4316D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6383B"/>
    <w:multiLevelType w:val="hybridMultilevel"/>
    <w:tmpl w:val="E7205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760075"/>
    <w:multiLevelType w:val="hybridMultilevel"/>
    <w:tmpl w:val="E7205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120EF2"/>
    <w:rsid w:val="00040C1C"/>
    <w:rsid w:val="00065C61"/>
    <w:rsid w:val="00073155"/>
    <w:rsid w:val="00074D49"/>
    <w:rsid w:val="00106CEA"/>
    <w:rsid w:val="00120EF2"/>
    <w:rsid w:val="00173C4E"/>
    <w:rsid w:val="00194A44"/>
    <w:rsid w:val="001B2217"/>
    <w:rsid w:val="002A24FF"/>
    <w:rsid w:val="002B3674"/>
    <w:rsid w:val="002B4B4F"/>
    <w:rsid w:val="00310288"/>
    <w:rsid w:val="0034322E"/>
    <w:rsid w:val="00351D9B"/>
    <w:rsid w:val="003E4FC1"/>
    <w:rsid w:val="00424B44"/>
    <w:rsid w:val="0047720A"/>
    <w:rsid w:val="004B5CB0"/>
    <w:rsid w:val="004D1F80"/>
    <w:rsid w:val="004E2A31"/>
    <w:rsid w:val="00547482"/>
    <w:rsid w:val="00571BA5"/>
    <w:rsid w:val="00573603"/>
    <w:rsid w:val="00581F00"/>
    <w:rsid w:val="0058366D"/>
    <w:rsid w:val="00585A6F"/>
    <w:rsid w:val="005A34D8"/>
    <w:rsid w:val="005C35A3"/>
    <w:rsid w:val="005D65A1"/>
    <w:rsid w:val="005D75C9"/>
    <w:rsid w:val="005F6A14"/>
    <w:rsid w:val="006104DB"/>
    <w:rsid w:val="00631043"/>
    <w:rsid w:val="0063105A"/>
    <w:rsid w:val="00634575"/>
    <w:rsid w:val="00685173"/>
    <w:rsid w:val="00685F97"/>
    <w:rsid w:val="006967F4"/>
    <w:rsid w:val="006F00B0"/>
    <w:rsid w:val="006F6FCD"/>
    <w:rsid w:val="00717B2A"/>
    <w:rsid w:val="007223D7"/>
    <w:rsid w:val="00777C22"/>
    <w:rsid w:val="007D42A8"/>
    <w:rsid w:val="00816BC4"/>
    <w:rsid w:val="008713A3"/>
    <w:rsid w:val="008728CB"/>
    <w:rsid w:val="00877E97"/>
    <w:rsid w:val="008828EC"/>
    <w:rsid w:val="008B44F0"/>
    <w:rsid w:val="009027E0"/>
    <w:rsid w:val="00991F5F"/>
    <w:rsid w:val="009C7F99"/>
    <w:rsid w:val="009F1B59"/>
    <w:rsid w:val="00A93D2B"/>
    <w:rsid w:val="00A97EB3"/>
    <w:rsid w:val="00AB7402"/>
    <w:rsid w:val="00AC31C8"/>
    <w:rsid w:val="00AE39A4"/>
    <w:rsid w:val="00B17F51"/>
    <w:rsid w:val="00B36EC8"/>
    <w:rsid w:val="00B4316D"/>
    <w:rsid w:val="00B537C0"/>
    <w:rsid w:val="00B60B5B"/>
    <w:rsid w:val="00BC3E40"/>
    <w:rsid w:val="00BF3376"/>
    <w:rsid w:val="00BF3FE7"/>
    <w:rsid w:val="00C207FC"/>
    <w:rsid w:val="00C4601F"/>
    <w:rsid w:val="00C46B58"/>
    <w:rsid w:val="00CA1535"/>
    <w:rsid w:val="00CE48E8"/>
    <w:rsid w:val="00DE76B5"/>
    <w:rsid w:val="00DF004D"/>
    <w:rsid w:val="00E1171E"/>
    <w:rsid w:val="00E4180E"/>
    <w:rsid w:val="00E56986"/>
    <w:rsid w:val="00F27A58"/>
    <w:rsid w:val="00F31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0EF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2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E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0C1C"/>
    <w:pPr>
      <w:ind w:left="720"/>
      <w:contextualSpacing/>
    </w:pPr>
  </w:style>
  <w:style w:type="table" w:styleId="a7">
    <w:name w:val="Table Grid"/>
    <w:basedOn w:val="a1"/>
    <w:uiPriority w:val="59"/>
    <w:rsid w:val="00040C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040C1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040C1C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Normal (Web)"/>
    <w:basedOn w:val="a"/>
    <w:uiPriority w:val="99"/>
    <w:unhideWhenUsed/>
    <w:rsid w:val="00194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94A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3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51F7C8BF84B5F1EF71418F508112AB4BD09B36041DB466318BAE0F2E6702A189DD9578F25669B87268A559F5EEC1D50E2B3CF6EFFE3259E4C84CD3c1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FC502884EF7AF46F188609603B44FEE9579869AB38C7EF2A3F33337EDF665E3CF257A9D10F16D3E4B3CC4E6525CBC5D066D64C40E94DDBECC98426CFDW7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1784</Words>
  <Characters>10171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69</cp:revision>
  <dcterms:created xsi:type="dcterms:W3CDTF">2019-11-25T12:50:00Z</dcterms:created>
  <dcterms:modified xsi:type="dcterms:W3CDTF">2021-06-03T07:26:00Z</dcterms:modified>
</cp:coreProperties>
</file>