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11" w:rsidRPr="00CD4267" w:rsidRDefault="00980011" w:rsidP="00866D6E">
      <w:pPr>
        <w:spacing w:after="0"/>
        <w:rPr>
          <w:rFonts w:ascii="Times New Roman" w:hAnsi="Times New Roman" w:cs="Times New Roman"/>
          <w:sz w:val="28"/>
        </w:rPr>
      </w:pPr>
    </w:p>
    <w:p w:rsidR="004D2E19" w:rsidRPr="004D2E19" w:rsidRDefault="004D2E19" w:rsidP="004D2E19">
      <w:pPr>
        <w:pStyle w:val="1"/>
        <w:jc w:val="right"/>
        <w:rPr>
          <w:b/>
          <w:szCs w:val="24"/>
        </w:rPr>
      </w:pPr>
    </w:p>
    <w:p w:rsidR="00866D6E" w:rsidRDefault="00866D6E" w:rsidP="001A24C8">
      <w:pPr>
        <w:pStyle w:val="1"/>
        <w:rPr>
          <w:szCs w:val="24"/>
        </w:rPr>
      </w:pPr>
      <w:r w:rsidRPr="001A24C8">
        <w:rPr>
          <w:szCs w:val="24"/>
        </w:rPr>
        <w:t>Республика Карелия</w:t>
      </w:r>
    </w:p>
    <w:p w:rsidR="001A24C8" w:rsidRPr="001A24C8" w:rsidRDefault="001A24C8" w:rsidP="001A24C8">
      <w:pPr>
        <w:rPr>
          <w:lang w:eastAsia="ru-RU"/>
        </w:rPr>
      </w:pPr>
    </w:p>
    <w:p w:rsidR="001A24C8" w:rsidRPr="001A24C8" w:rsidRDefault="00866D6E" w:rsidP="001A2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4C8">
        <w:rPr>
          <w:rFonts w:ascii="Times New Roman" w:hAnsi="Times New Roman" w:cs="Times New Roman"/>
          <w:sz w:val="24"/>
          <w:szCs w:val="24"/>
        </w:rPr>
        <w:t>Олонецкий национальный муниципальный  район</w:t>
      </w:r>
    </w:p>
    <w:p w:rsidR="00866D6E" w:rsidRPr="001A24C8" w:rsidRDefault="00866D6E" w:rsidP="001A2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4C8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1A24C8" w:rsidRDefault="001A24C8" w:rsidP="00866D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D6E" w:rsidRPr="00866D6E" w:rsidRDefault="00866D6E" w:rsidP="00866D6E">
      <w:pPr>
        <w:jc w:val="center"/>
        <w:rPr>
          <w:rFonts w:ascii="Times New Roman" w:hAnsi="Times New Roman" w:cs="Times New Roman"/>
          <w:szCs w:val="24"/>
        </w:rPr>
      </w:pPr>
      <w:r w:rsidRPr="00866D6E">
        <w:rPr>
          <w:rFonts w:ascii="Times New Roman" w:hAnsi="Times New Roman" w:cs="Times New Roman"/>
          <w:szCs w:val="24"/>
        </w:rPr>
        <w:t>ПОСТАНОВЛЕНИЕ</w:t>
      </w:r>
    </w:p>
    <w:p w:rsidR="000858D4" w:rsidRDefault="000858D4" w:rsidP="00866D6E">
      <w:pPr>
        <w:rPr>
          <w:rFonts w:ascii="Times New Roman" w:hAnsi="Times New Roman" w:cs="Times New Roman"/>
          <w:szCs w:val="24"/>
        </w:rPr>
      </w:pPr>
    </w:p>
    <w:p w:rsidR="00866D6E" w:rsidRPr="00866D6E" w:rsidRDefault="003B5E22" w:rsidP="00866D6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12 марта 2015</w:t>
      </w:r>
      <w:r w:rsidR="004D2E19">
        <w:rPr>
          <w:rFonts w:ascii="Times New Roman" w:hAnsi="Times New Roman" w:cs="Times New Roman"/>
          <w:szCs w:val="24"/>
        </w:rPr>
        <w:t xml:space="preserve">   года</w:t>
      </w:r>
      <w:r w:rsidR="00866D6E" w:rsidRPr="00866D6E">
        <w:rPr>
          <w:rFonts w:ascii="Times New Roman" w:hAnsi="Times New Roman" w:cs="Times New Roman"/>
          <w:szCs w:val="24"/>
        </w:rPr>
        <w:t xml:space="preserve">                       </w:t>
      </w:r>
      <w:r w:rsidR="001A24C8">
        <w:rPr>
          <w:rFonts w:ascii="Times New Roman" w:hAnsi="Times New Roman" w:cs="Times New Roman"/>
          <w:szCs w:val="24"/>
        </w:rPr>
        <w:t xml:space="preserve">          </w:t>
      </w:r>
      <w:r w:rsidR="00866D6E" w:rsidRPr="00866D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</w:t>
      </w:r>
      <w:r w:rsidR="00866D6E" w:rsidRPr="00866D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</w:t>
      </w:r>
      <w:r w:rsidR="00866D6E" w:rsidRPr="00866D6E">
        <w:rPr>
          <w:rFonts w:ascii="Times New Roman" w:hAnsi="Times New Roman" w:cs="Times New Roman"/>
          <w:szCs w:val="24"/>
        </w:rPr>
        <w:t xml:space="preserve"> </w:t>
      </w:r>
      <w:r w:rsidR="004D2E19">
        <w:rPr>
          <w:rFonts w:ascii="Times New Roman" w:hAnsi="Times New Roman" w:cs="Times New Roman"/>
          <w:szCs w:val="24"/>
        </w:rPr>
        <w:t xml:space="preserve"> № </w:t>
      </w:r>
      <w:r w:rsidR="008C0EE7">
        <w:rPr>
          <w:rFonts w:ascii="Times New Roman" w:hAnsi="Times New Roman" w:cs="Times New Roman"/>
          <w:szCs w:val="24"/>
        </w:rPr>
        <w:t xml:space="preserve"> 11</w:t>
      </w:r>
      <w:r>
        <w:rPr>
          <w:rFonts w:ascii="Times New Roman" w:hAnsi="Times New Roman" w:cs="Times New Roman"/>
          <w:szCs w:val="24"/>
        </w:rPr>
        <w:t xml:space="preserve">       </w:t>
      </w:r>
      <w:r w:rsidR="00866D6E" w:rsidRPr="00866D6E">
        <w:rPr>
          <w:rFonts w:ascii="Times New Roman" w:hAnsi="Times New Roman" w:cs="Times New Roman"/>
          <w:szCs w:val="24"/>
        </w:rPr>
        <w:t xml:space="preserve">                                                     д. Тукса</w:t>
      </w:r>
    </w:p>
    <w:p w:rsidR="0061342D" w:rsidRDefault="0061342D" w:rsidP="00980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36" w:rsidRPr="00866D6E" w:rsidRDefault="00AF0600" w:rsidP="00980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согласовании </w:t>
      </w:r>
      <w:r w:rsidR="0071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 </w:t>
      </w:r>
      <w:proofErr w:type="gramStart"/>
      <w:r w:rsidR="0071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80011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обровольной</w:t>
      </w:r>
      <w:proofErr w:type="gramEnd"/>
    </w:p>
    <w:p w:rsidR="00866D6E" w:rsidRDefault="00980011" w:rsidP="003D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народной </w:t>
      </w:r>
      <w:r w:rsidR="003D672A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дружины </w:t>
      </w:r>
      <w:r w:rsid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Туксинского </w:t>
      </w:r>
    </w:p>
    <w:p w:rsidR="001B3E36" w:rsidRPr="00866D6E" w:rsidRDefault="003D672A" w:rsidP="003D6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0011" w:rsidRPr="00866D6E" w:rsidRDefault="00980011" w:rsidP="00980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011" w:rsidRPr="00866D6E" w:rsidRDefault="00980011" w:rsidP="00980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D6E" w:rsidRDefault="00866D6E" w:rsidP="00866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02.04.2014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44-ФЗ «Об участии граждан в охране общественного порядка», Федеральным законом от 07.02.2011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3-ФЗ Российской Федерации «О полиции», постановлением Правительства Российской Федерации от 22.09.1993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959 «О мерах по усилению общественного порядка на улицах городов и других</w:t>
      </w:r>
      <w:proofErr w:type="gramEnd"/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пунктов Российской Федерации», З</w:t>
      </w:r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аконом Республики Карелия от 02.03.2005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6F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856-ЗРК «Об участии жителей Республики Карелия в охране общественного порядка», </w:t>
      </w:r>
      <w:r w:rsidR="00C666F3" w:rsidRPr="00E56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</w:t>
      </w:r>
      <w:r w:rsidRPr="00E56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Туксинского</w:t>
      </w:r>
      <w:r w:rsidR="00C666F3" w:rsidRPr="00E567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поселения, </w:t>
      </w:r>
      <w:r w:rsidR="00C666F3" w:rsidRPr="00866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содействия правоохранительным органам в предупреждении правонарушений и обеспечении правопорядка на улицах и в других общественных места</w:t>
      </w:r>
      <w:r w:rsidR="0008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66D6E" w:rsidRPr="00866D6E" w:rsidRDefault="00866D6E" w:rsidP="00866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80011" w:rsidRDefault="00AF0600" w:rsidP="00635FF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</w:t>
      </w:r>
      <w:r w:rsidR="0071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011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</w:t>
      </w:r>
      <w:r w:rsidR="00713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980011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обровольной народной дружины</w:t>
      </w:r>
      <w:r w:rsidR="003D672A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D6E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Туксинского </w:t>
      </w:r>
      <w:r w:rsidR="003D672A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866D6E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011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8F3521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6D6E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ДНД)</w:t>
      </w:r>
      <w:r w:rsidR="00980011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охраны общественного порядка на территории </w:t>
      </w:r>
      <w:r w:rsidR="00866D6E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Туксинского </w:t>
      </w:r>
      <w:r w:rsidR="003D672A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635FF3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</w:t>
      </w:r>
      <w:r w:rsidR="00866D6E" w:rsidRPr="00635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0889" w:rsidRPr="0061342D" w:rsidRDefault="0061342D" w:rsidP="0061342D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Обнародовать настоящее </w:t>
      </w:r>
      <w:r w:rsidR="00635FF3" w:rsidRPr="0061342D">
        <w:rPr>
          <w:rFonts w:ascii="Times New Roman" w:eastAsia="Times New Roman" w:hAnsi="Times New Roman"/>
          <w:sz w:val="24"/>
          <w:szCs w:val="24"/>
        </w:rPr>
        <w:t xml:space="preserve"> постановление в установленном законом порядке и разместить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5FF3" w:rsidRPr="0061342D">
        <w:rPr>
          <w:rFonts w:ascii="Times New Roman" w:eastAsia="Times New Roman" w:hAnsi="Times New Roman"/>
          <w:sz w:val="24"/>
          <w:szCs w:val="24"/>
        </w:rPr>
        <w:t xml:space="preserve">на официальном сайте Олонецкого национального муниципального района во вкладке Туксинского сельского поселения по адресу: </w:t>
      </w:r>
      <w:hyperlink r:id="rId6" w:history="1">
        <w:r w:rsidR="00635FF3" w:rsidRPr="0061342D">
          <w:rPr>
            <w:rStyle w:val="a8"/>
            <w:rFonts w:ascii="Times New Roman" w:eastAsia="Times New Roman" w:hAnsi="Times New Roman"/>
            <w:sz w:val="24"/>
            <w:szCs w:val="24"/>
          </w:rPr>
          <w:t>http://olon-rayon.ru/node/648</w:t>
        </w:r>
      </w:hyperlink>
      <w:r w:rsidR="00CB0889" w:rsidRPr="0061342D">
        <w:rPr>
          <w:rFonts w:ascii="Times New Roman" w:eastAsia="Times New Roman" w:hAnsi="Times New Roman"/>
          <w:sz w:val="24"/>
          <w:szCs w:val="24"/>
        </w:rPr>
        <w:t>.</w:t>
      </w:r>
    </w:p>
    <w:p w:rsidR="00CB0889" w:rsidRPr="0061342D" w:rsidRDefault="00CB0889" w:rsidP="0061342D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1342D">
        <w:rPr>
          <w:rFonts w:ascii="Times New Roman" w:hAnsi="Times New Roman" w:cs="Times New Roman"/>
          <w:bCs/>
          <w:sz w:val="24"/>
        </w:rPr>
        <w:t>Настоящее Постановление  вступает в силу с момента его подписания.</w:t>
      </w:r>
    </w:p>
    <w:p w:rsidR="0061342D" w:rsidRPr="0061342D" w:rsidRDefault="0061342D" w:rsidP="0061342D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B0889" w:rsidRDefault="00CB0889" w:rsidP="00CB0889">
      <w:pPr>
        <w:ind w:firstLine="708"/>
        <w:jc w:val="both"/>
        <w:rPr>
          <w:b/>
          <w:bCs/>
          <w:sz w:val="24"/>
        </w:rPr>
      </w:pPr>
    </w:p>
    <w:p w:rsidR="00866D6E" w:rsidRDefault="00866D6E" w:rsidP="00866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980011" w:rsidRPr="00866D6E" w:rsidRDefault="00866D6E" w:rsidP="00866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И. Н. Корнилова.</w:t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  <w:r w:rsidR="00980011" w:rsidRPr="00866D6E">
        <w:rPr>
          <w:rFonts w:ascii="Times New Roman" w:hAnsi="Times New Roman" w:cs="Times New Roman"/>
          <w:sz w:val="24"/>
          <w:szCs w:val="24"/>
        </w:rPr>
        <w:tab/>
      </w:r>
    </w:p>
    <w:p w:rsidR="003D672A" w:rsidRDefault="003D672A" w:rsidP="00866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D6E" w:rsidRDefault="00866D6E" w:rsidP="00980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FF3" w:rsidRDefault="00635FF3" w:rsidP="009800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FF3" w:rsidRPr="00866D6E" w:rsidRDefault="00635FF3" w:rsidP="009800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3"/>
        <w:tblW w:w="0" w:type="auto"/>
        <w:tblLook w:val="0000"/>
      </w:tblPr>
      <w:tblGrid>
        <w:gridCol w:w="4717"/>
        <w:gridCol w:w="236"/>
        <w:gridCol w:w="4792"/>
      </w:tblGrid>
      <w:tr w:rsidR="00866D6E" w:rsidRPr="00866D6E" w:rsidTr="00866D6E">
        <w:tc>
          <w:tcPr>
            <w:tcW w:w="4717" w:type="dxa"/>
          </w:tcPr>
          <w:p w:rsidR="00866D6E" w:rsidRPr="00866D6E" w:rsidRDefault="00866D6E" w:rsidP="00866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66D6E" w:rsidRPr="00866D6E" w:rsidRDefault="00866D6E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:rsidR="00866D6E" w:rsidRPr="00635FF3" w:rsidRDefault="00635FF3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66D6E" w:rsidRPr="00866D6E" w:rsidRDefault="0061342D" w:rsidP="00866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  <w:r w:rsidR="0063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Туксинского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D6E" w:rsidRPr="00866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866D6E" w:rsidRPr="00866D6E" w:rsidRDefault="00210F0F" w:rsidP="00866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</w:t>
            </w:r>
            <w:r w:rsidR="0061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866D6E" w:rsidRPr="0086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8C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12.03.</w:t>
            </w:r>
            <w:r w:rsidR="0063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866D6E" w:rsidRPr="0086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61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6D6E" w:rsidRPr="00866D6E" w:rsidRDefault="00866D6E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D6E" w:rsidRPr="00866D6E" w:rsidTr="00866D6E">
        <w:tc>
          <w:tcPr>
            <w:tcW w:w="4717" w:type="dxa"/>
          </w:tcPr>
          <w:p w:rsidR="00866D6E" w:rsidRPr="00866D6E" w:rsidRDefault="00866D6E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66D6E" w:rsidRPr="00866D6E" w:rsidRDefault="00866D6E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:rsidR="00866D6E" w:rsidRPr="00866D6E" w:rsidRDefault="00866D6E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D6E" w:rsidRPr="00866D6E" w:rsidRDefault="00866D6E" w:rsidP="0086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3E36" w:rsidRPr="00866D6E" w:rsidRDefault="001B3E36" w:rsidP="00613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УСТАВ</w:t>
      </w:r>
    </w:p>
    <w:p w:rsidR="001B3E36" w:rsidRPr="00866D6E" w:rsidRDefault="000858D4" w:rsidP="00613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1B3E36"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обровольной народной дружины</w:t>
      </w:r>
    </w:p>
    <w:p w:rsidR="001B3E36" w:rsidRPr="00866D6E" w:rsidRDefault="00866D6E" w:rsidP="0061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1B3E36" w:rsidRPr="00866D6E" w:rsidRDefault="001B3E36" w:rsidP="0061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431" w:rsidRPr="00866D6E" w:rsidRDefault="00364431" w:rsidP="00613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Общие положения</w:t>
      </w:r>
      <w:r w:rsidR="00635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98001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вовую основу настоящего Устава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BB4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добровольной народной дружины 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Конституция Российской Федерации,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503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 131-ФЗ от 06.10.2003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6B4503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61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BB4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02 апреля 2014 года № 44-ФЗ «Об участии граждан в охране общественного порядка», Федеральный Закон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общественных объединениях» от 19.05.1995 № 82-ФЗ (далее – ФЗ «О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6134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бщественных объединениях»), иные</w:t>
      </w:r>
      <w:proofErr w:type="gramEnd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правовые акты органов государственной власти РФ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органов местного самоуправления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66D6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Устава </w:t>
      </w:r>
      <w:r w:rsidR="00635FF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сельского поселения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F6A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Добровольная на</w:t>
      </w:r>
      <w:r w:rsidR="00E24E9B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родная дружина 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ДНД) – добровольная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организация, созданная по инициативе граждан, объединяющихся на основе общности интересов для реализации общих целей по охране обществе</w:t>
      </w:r>
      <w:r w:rsidR="00DE0F6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порядка 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DE0F6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BB4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в охране общественного порядка осуществляется на основе принципов законности, добровольности, гуманизма, уважения личности, соблюдения и защиты прав и свобод человека и гражданина, прав и законных интересов юридических лиц.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ДНД </w:t>
      </w:r>
      <w:proofErr w:type="gramStart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встать на учёт в </w:t>
      </w:r>
      <w:r w:rsidR="00DE0F6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DE0F6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31" w:rsidRPr="00866D6E" w:rsidRDefault="00DE0F6A" w:rsidP="00910D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36443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ДНД осуществляет свою деятельность на территории 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Олонецкого национального муниципального района Республики Карелия</w:t>
      </w:r>
      <w:r w:rsidR="0036443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Условия и порядок приобретения и утраты членства в ДНД</w:t>
      </w:r>
      <w:r w:rsidR="00635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2.1.Членами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sub_10011" w:history="1">
        <w:r w:rsidRPr="00866D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добровольной народной дружин</w:t>
        </w:r>
      </w:hyperlink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лица, достигшие 18-летнего возраста, способные по своим деловым и моральным качествам, состоянию здоровья выполнять задачи, поставленные перед добровольными народными дружинами по охране общественного порядка.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Прием в ДНД производится на добровольных началах, в индивидуальном порядке, на основании письменного заявления</w:t>
      </w:r>
      <w:r w:rsidR="001519B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члены добровольных народных дружин не принимаются граждане: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состоящие на учете в медицинских учреждениях по поводу психического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наркомании или алкоголизма;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признанные по решению суда недееспособными или ограниченно</w:t>
      </w:r>
      <w:r w:rsidR="00AA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дееспособными.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Исключение из членов ДНД производится на собрании членов ДНД: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по личному желанию на основании письменного заявления;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за систематическое неисполнение обязанностей члена ДНД;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возникновении обстоятельств, исключающих членство в ДНД</w:t>
      </w:r>
      <w:r w:rsidR="00635F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31" w:rsidRPr="00866D6E" w:rsidRDefault="00364431" w:rsidP="001B3E3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5FF3" w:rsidRDefault="00635FF3" w:rsidP="00364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Цели, задачи и вид деятельности, формы и методы работы ДНД</w:t>
      </w:r>
      <w:r w:rsidR="00AA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Основными целями и задачами ДНД являются охрана прав и законных интересов граждан, общественного порядка, имущества всех форм собственности, активное участие в предупреждении и пресечении правонарушений, в работе по воспитанию граждан в духе уважения закона.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Основные функции ДНД: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участие в охране общественного порядка на улицах и в других общественных местах;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совместно с полицией обеспечение общественной безопасности при проведении массовых мероприятий;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оказание содействия правоохранительным органам в их деятельности по укреплению общественного порядка и борьбе с правонарушениями;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участие в предупреждении и пресечении правонарушений среди несовершеннолетних, проведение воспитательной работы среди подростков по месту их жительства, по месту учебы и работы;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оказание содействия органам внутренних дел в </w:t>
      </w:r>
      <w:proofErr w:type="gramStart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лиц, условно осужденных к лишению свободы, и лиц, осужденных к лишению свободы, в отношении которых исполнение приговора отсрочено, а также соблюдением лицами, освобожденными из мест лишения свободы, установленных для них ограничений;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оказание содействия полиции в обеспечении безопасности дорожного движения;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оказание неотложной помощи гражданам, пострадавшим от</w:t>
      </w: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 случаев или правонарушений, а также находящихся в беспомощном либо ином состоянии, опасном для их жизни и здоровья;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участие в спасении людей, животных, имущества и в поддержании порядка при стихийных бедствиях и других чрезвычайных обстоятельствах совместно с органами внутренних дел;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совместно с полицией проводить патрулирование и выставление посто</w:t>
      </w:r>
      <w:r w:rsidR="0061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 улицах, на площадях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других общественных местах.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Формы и методы работы ДНД: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Патрулирование совместно с полицией и выставление пост</w:t>
      </w:r>
      <w:r w:rsidR="0061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на улицах, на площадях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общественных местах, проведение рейдов и поисковых мероприя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 выявлению правонарушений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</w:t>
      </w:r>
      <w:r w:rsidR="00C666F3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поиске лиц, пропавших без вести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Проведение индивидуально-воспитательной работы с лицами, склонными к совершению правонарушений, состоящими на профилактическом учёте в органах внутренних дел;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Разъяснение гражданам законодательства и правил поведения в общественных местах, пр</w:t>
      </w:r>
      <w:r w:rsidR="00AC3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профилактических бесед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и законными представителями несовершеннолетних, состоящих на учёте в подразделениях по предупреждению правонарушений;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Направление информации о лицах, совершающих правонарушение, в соответствующие органы для принятия мер в порядке, предусмотренном действующим законодательством.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215056" w:rsidRDefault="00215056" w:rsidP="00364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056" w:rsidRDefault="00215056" w:rsidP="00364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056" w:rsidRDefault="00215056" w:rsidP="00364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056" w:rsidRDefault="00215056" w:rsidP="003644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4. Структура, руководящие органы, порядок</w:t>
      </w:r>
      <w:r w:rsidR="00CD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формирования и сроки полномочий</w:t>
      </w:r>
      <w:r w:rsidRPr="00866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ДНД</w:t>
      </w:r>
      <w:r w:rsidR="00CD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4431" w:rsidRPr="00AC323F" w:rsidRDefault="00364431" w:rsidP="00AC3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Высшим органом управления ДНД является общее собрание членов ДНД. Общее собрание считается правомочным, если на нём присутствуют более половины от </w:t>
      </w:r>
      <w:r w:rsidR="00AC3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фактического количества членов ДНД. Решения принимаются большинством голосов членов ДНД, присутствующих на собрании.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Общее собрание: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утверждает Устав ДНД, вносит изменения и дополнения в Устав ДНД;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избирает командира ДНД;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избирает заместителя командира ДНД;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определяет общие направления работы ДНД;</w:t>
      </w:r>
    </w:p>
    <w:p w:rsidR="00364431" w:rsidRPr="00866D6E" w:rsidRDefault="00364431" w:rsidP="001519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принимает в члены ДНД и исключает из числа членов ДНД;</w:t>
      </w:r>
    </w:p>
    <w:p w:rsidR="00364431" w:rsidRPr="00866D6E" w:rsidRDefault="00364431" w:rsidP="001519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 принимает реше</w:t>
      </w:r>
      <w:bookmarkStart w:id="0" w:name="_GoBack"/>
      <w:bookmarkEnd w:id="0"/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 прекращении деятельности ДНД;</w:t>
      </w:r>
    </w:p>
    <w:p w:rsidR="00364431" w:rsidRPr="00866D6E" w:rsidRDefault="00364431" w:rsidP="001519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44948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предложения в</w:t>
      </w:r>
      <w:r w:rsidR="008404CA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администрацию 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мерах поощрения и предоставлении льгот членам ДНД.</w:t>
      </w:r>
    </w:p>
    <w:p w:rsidR="00364431" w:rsidRPr="00866D6E" w:rsidRDefault="00364431" w:rsidP="001519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Непосредственное руководство деятельностью ДНД осуществляет командир ДНД, избираемый общим собранием ДНД сроком на 2 года.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отсутствие командира ДНД непосредственное руководство деятельностью ДНД возлагается на заместителя командира ДНД.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4.4. Командир ДНД:</w:t>
      </w:r>
    </w:p>
    <w:p w:rsidR="00364431" w:rsidRPr="00866D6E" w:rsidRDefault="00364431" w:rsidP="00607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4.4.1.составляет план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работы,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осуществляет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текущее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руководство деятельностью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ДНД;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4.4.2. осуществляет координацию и взаимодействие ДНД с </w:t>
      </w:r>
      <w:r w:rsidR="008404CA"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администрацией 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сельского поселения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отделом внутренних дел, другими формированиями, обеспечивающими охрану общественного порядка;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4.4.3. созывает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собрание ДНД;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 определяет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дежурств, маршрутов патрулирования;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4.4.5.осуществляет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обобщение информации о деятельности ДНД;</w:t>
      </w:r>
    </w:p>
    <w:p w:rsidR="00364431" w:rsidRPr="00866D6E" w:rsidRDefault="00D024BE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4.4.6. </w:t>
      </w:r>
      <w:r w:rsidR="0058747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47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ходатайства 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364431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поощрении членов ДНД, отличившихся при исполнении своих обязанностей;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4.4.7. решает другие вопросы деятельности ДНД за исключением вопросов, отнесённых к компетенции общего собрания ДНД.</w:t>
      </w:r>
    </w:p>
    <w:p w:rsidR="00587473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Администрация 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587473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87473" w:rsidRPr="00866D6E" w:rsidRDefault="00587473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В</w:t>
      </w:r>
      <w:r w:rsidR="00364431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едёт учёт ДНД, обеспечивает взаимодействие с ДНД по вопросам охраны общественного порядка и профилактики правонарушений</w:t>
      </w: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7473" w:rsidRPr="00866D6E" w:rsidRDefault="00587473" w:rsidP="003644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4.5.2. Направляет в ОМВД России по Олонецкому району заявление о внесении ДНД в региональный реестр МВД по Республике Карелия народных дружин и общественных объединений правоохранительной направленности, Устав ДНД, список участников ДНД, информацию об изменениях данного списка. </w:t>
      </w:r>
    </w:p>
    <w:p w:rsidR="00364431" w:rsidRPr="00866D6E" w:rsidRDefault="00587473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 Г</w:t>
      </w:r>
      <w:r w:rsidR="002E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отовит и вносит на утверждение в администрацию</w:t>
      </w:r>
      <w:r w:rsidR="003D672A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Туксинского </w:t>
      </w:r>
      <w:r w:rsidR="003D672A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="00CD4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предложения о мерах поощрении</w:t>
      </w:r>
      <w:r w:rsidR="00364431"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ДНД и предоставления льгот.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Обязанности и права членов ДНД</w:t>
      </w:r>
      <w:r w:rsidR="00477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ДНД обязаны: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знать и соблюдать положения Конституции Российской Федерации, законов и других нормативных правовых актов Российс</w:t>
      </w:r>
      <w:r w:rsidR="006F296E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Федерации, законов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обеспечения безопасности жизни, здоровья, прав и свобод граждан, общественной безопасности и охраны общественного порядка;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активно участвовать в охране общественного порядка, проявлять инициативу в профилактической работе и борьбе с правонарушениями;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5.1.3. быть дисциплинированными, добросовестно выполнять поручения и указания командира добровольной народной дружины, работников правоохранительных органов при проведении совместных мероприятий по охране общественного порядка;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использовать и применять предоставленные законом права по пресечению и предупреждению правонарушений, защищая честь и достоинство граждан, проявлять вежливость и предупредительность в обращении с гражданами;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повышать правовые знания, хорошо знать обязанности и права дружинника, совершенствовать свою физическую подготовку, овладевать формами и методами борьбы с правонарушениями;</w:t>
      </w:r>
    </w:p>
    <w:p w:rsidR="00364431" w:rsidRPr="00866D6E" w:rsidRDefault="0047776E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5.1.6.</w:t>
      </w:r>
      <w:r w:rsidR="0036443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гражданам, пострадавшим от преступлений, административных правонарушений и несчастных случаев, а также находящимся в беспомощном или ином состоянии, опасном для жизни;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5.1.7. при применении правомерных и обоснованных мер по ограничению прав и</w:t>
      </w:r>
      <w:r w:rsidR="0047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 граждан разъяснить им причины и основания такого ограничения и возникающие в связи с этим права на обжалование его действий.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Членам ДНД при выполнении обязанностей по охране общественного порядка запрещается: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представляться сотрудниками правоохранительных органов;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использовать специальные технические средства;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осуществлять деятельность, отнесенную законодательством к исключительной компетенции правоохранительных органов;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осуществлять деятельность, отнесенную законодательством к исключительной компетенции частных детективных и охранных предприятий</w:t>
      </w:r>
      <w:r w:rsidR="00477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Членам ДНД при выполнении возложенных на них обязанностей предоставляется право: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требовать от граждан, должностных лиц, членов общественных организаций соблюдения установленного общественного порядка и прекращения правонарушения;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5.3.2. оказывать помощь сотрудникам ОВД по сопровождению в помещения органов внутренних дел, служебные помещения ДНД, участковых пунктов полиции (далее - УПП) лиц, совершивших правонарушения, для установления личности нарушителей;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входить в общественные места для </w:t>
      </w:r>
      <w:proofErr w:type="gramStart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преследования</w:t>
      </w:r>
      <w:proofErr w:type="gramEnd"/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скрывающегося нарушителя, пресечения правонарушений, а также с согласия администрации этих мест для выполнения обязанностей по обеспечению охраны общественного порядка;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5.3.4. доставлять в </w:t>
      </w:r>
      <w:r w:rsidR="00803746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ЦРБ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дежурн</w:t>
      </w:r>
      <w:r w:rsidR="00803746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803746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ь (служебные помещения)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лиц, находящихся в общественных местах в состоянии опьянения и утративших способность самостоятельно передвигаться или ориентироваться в окружающей обстановке, либо могущих причинить вред окружающим или себе;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5.3.5. при получении информации о готовящемся преступлении 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сообщать,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в орган внутренних дел и принимать меры к его недопущению;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5.3.6. при получении сведений от граждан о совершаемых или совершенных преступлениях установить и записать все установочные данные о заявителях, конкретное место совершения преступления, кем и против кого оно готовится или совершено и другую информацию, сообщить в орган внутренних дел;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5.3.7. при выявлении заблудившихся детей, подростков, находящихся в состоянии алкогольного, токсического или наркотического опьянения, сообщать о них в дежурную часть органа внутренних дел;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5.3.8. принимать меры к выявлению групп несовершеннолетних подростков антиобщественной направленности, установлению мест их концентрации, сообщать о них в дежурную часть органа внутренних дел;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5.3.9. при выявлении взрослых лиц, вовлекающих несовершеннолетних в азартные игры, употребление спиртных напитков, наркотических средств и психотропных веществ,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совершение правонарушений либо иных антиобщественных действий, сообщать о них в дежурную часть органа внутренних дел.</w:t>
      </w:r>
    </w:p>
    <w:p w:rsidR="00364431" w:rsidRPr="00866D6E" w:rsidRDefault="00364431" w:rsidP="001B3E3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Гарантии правовой защиты членов ДНД</w:t>
      </w:r>
      <w:r w:rsidR="00477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 деятельность членов ДНД распространяются положения о необходимой обороне, крайней необходимости, установленные административным и уголовным законодательством, а также причинение вреда при задержании лица, совершившего преступление, предусмотренное Уголовным Кодексом РФ.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Страхование жизни и здоровья членов ДНД в период осуществления ими обязанностей по охране общественного порядка осуществляется в порядке, предусмотренном действующим</w:t>
      </w:r>
      <w:r w:rsidR="001B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866D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Меры морального и материального стимулирования членов ДНД</w:t>
      </w:r>
      <w:r w:rsidR="001B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Члены ДНД, активно участвующие в охране обще</w:t>
      </w:r>
      <w:r w:rsidR="001B13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порядка, могут поощря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B130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1B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государственной власти, органами местного самоуправления, предприятиями, учреждениями, организациями в пределах их компетенции путем: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7.1.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объявления благодарности;</w:t>
      </w:r>
    </w:p>
    <w:p w:rsidR="005D5EA2" w:rsidRDefault="00364431" w:rsidP="001B1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7.1.</w:t>
      </w:r>
      <w:r w:rsidR="003D672A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EE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награждения ценным подарком;</w:t>
      </w:r>
    </w:p>
    <w:p w:rsidR="008C0EE7" w:rsidRDefault="008C0EE7" w:rsidP="001B1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7.1.3. выдачи денежной премии;</w:t>
      </w:r>
    </w:p>
    <w:p w:rsidR="008C0EE7" w:rsidRPr="001B130B" w:rsidRDefault="008C0EE7" w:rsidP="001B1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7.1.4. награждения почетной грамотой. 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7.2. Органы государственной власти, органы местного самоуправления, администрации предприятий, учреждений, организаций могут устанавливать дополнительные меры морального и материального стимулирования членов (участников) общественных объединений.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7.3. Коллективными договорами между работниками и работодателями могут устанавливаться дополнительные меры поощрения, гарантии и льготы членам (участникам) общественных объединений по охране общественного порядка.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Заключительные положения</w:t>
      </w:r>
      <w:r w:rsidR="001B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64431" w:rsidRPr="00866D6E" w:rsidRDefault="00364431" w:rsidP="00364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Решение о прекращении деятельности или реорганизации ДНД</w:t>
      </w:r>
      <w:r w:rsidR="008F352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  <w:r w:rsidR="008F3521"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866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общее собрание членов ДНД.</w:t>
      </w:r>
    </w:p>
    <w:p w:rsidR="00345B54" w:rsidRPr="00866D6E" w:rsidRDefault="00345B54">
      <w:pPr>
        <w:rPr>
          <w:sz w:val="24"/>
          <w:szCs w:val="24"/>
        </w:rPr>
      </w:pPr>
    </w:p>
    <w:sectPr w:rsidR="00345B54" w:rsidRPr="00866D6E" w:rsidSect="001B3E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C010D"/>
    <w:multiLevelType w:val="hybridMultilevel"/>
    <w:tmpl w:val="12D0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2A39"/>
    <w:rsid w:val="000858D4"/>
    <w:rsid w:val="00112995"/>
    <w:rsid w:val="001519B1"/>
    <w:rsid w:val="001A24C8"/>
    <w:rsid w:val="001A4CB2"/>
    <w:rsid w:val="001B130B"/>
    <w:rsid w:val="001B3E36"/>
    <w:rsid w:val="001B76C1"/>
    <w:rsid w:val="00210F0F"/>
    <w:rsid w:val="00215056"/>
    <w:rsid w:val="002402FA"/>
    <w:rsid w:val="002D60AB"/>
    <w:rsid w:val="002E032C"/>
    <w:rsid w:val="002E52B9"/>
    <w:rsid w:val="0033208E"/>
    <w:rsid w:val="00345B54"/>
    <w:rsid w:val="00364431"/>
    <w:rsid w:val="003A1E8D"/>
    <w:rsid w:val="003B5E22"/>
    <w:rsid w:val="003D672A"/>
    <w:rsid w:val="004009D7"/>
    <w:rsid w:val="00422A8A"/>
    <w:rsid w:val="0047776E"/>
    <w:rsid w:val="004D2E19"/>
    <w:rsid w:val="00530732"/>
    <w:rsid w:val="00587473"/>
    <w:rsid w:val="005D2BD6"/>
    <w:rsid w:val="005D5EA2"/>
    <w:rsid w:val="006070D5"/>
    <w:rsid w:val="0061342D"/>
    <w:rsid w:val="00635FF3"/>
    <w:rsid w:val="006B4503"/>
    <w:rsid w:val="006F296E"/>
    <w:rsid w:val="00713272"/>
    <w:rsid w:val="00803746"/>
    <w:rsid w:val="008404CA"/>
    <w:rsid w:val="00853DB0"/>
    <w:rsid w:val="00866D6E"/>
    <w:rsid w:val="008C0EE7"/>
    <w:rsid w:val="008D3529"/>
    <w:rsid w:val="008F3521"/>
    <w:rsid w:val="00910D12"/>
    <w:rsid w:val="009274FF"/>
    <w:rsid w:val="00980011"/>
    <w:rsid w:val="009810FA"/>
    <w:rsid w:val="009B3510"/>
    <w:rsid w:val="009B3DE0"/>
    <w:rsid w:val="009E5981"/>
    <w:rsid w:val="00A01953"/>
    <w:rsid w:val="00A36394"/>
    <w:rsid w:val="00AA0167"/>
    <w:rsid w:val="00AC323F"/>
    <w:rsid w:val="00AD4791"/>
    <w:rsid w:val="00AF0600"/>
    <w:rsid w:val="00B442AC"/>
    <w:rsid w:val="00B4642D"/>
    <w:rsid w:val="00C11BB4"/>
    <w:rsid w:val="00C666F3"/>
    <w:rsid w:val="00CB0889"/>
    <w:rsid w:val="00CB15F5"/>
    <w:rsid w:val="00CD4267"/>
    <w:rsid w:val="00D004FF"/>
    <w:rsid w:val="00D024BE"/>
    <w:rsid w:val="00D44948"/>
    <w:rsid w:val="00DE0F6A"/>
    <w:rsid w:val="00E24E9B"/>
    <w:rsid w:val="00E4015B"/>
    <w:rsid w:val="00E41057"/>
    <w:rsid w:val="00E56735"/>
    <w:rsid w:val="00E7759C"/>
    <w:rsid w:val="00E8435E"/>
    <w:rsid w:val="00E86E63"/>
    <w:rsid w:val="00EE2A39"/>
    <w:rsid w:val="00F4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94"/>
  </w:style>
  <w:style w:type="paragraph" w:styleId="1">
    <w:name w:val="heading 1"/>
    <w:basedOn w:val="a"/>
    <w:next w:val="a"/>
    <w:link w:val="10"/>
    <w:qFormat/>
    <w:rsid w:val="00866D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66D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431"/>
  </w:style>
  <w:style w:type="character" w:customStyle="1" w:styleId="a3">
    <w:name w:val="a"/>
    <w:basedOn w:val="a0"/>
    <w:rsid w:val="00364431"/>
  </w:style>
  <w:style w:type="paragraph" w:styleId="a4">
    <w:name w:val="Balloon Text"/>
    <w:basedOn w:val="a"/>
    <w:link w:val="a5"/>
    <w:uiPriority w:val="99"/>
    <w:semiHidden/>
    <w:unhideWhenUsed/>
    <w:rsid w:val="0098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01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C666F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C666F3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866D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66D6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35FF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35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431"/>
  </w:style>
  <w:style w:type="character" w:customStyle="1" w:styleId="a3">
    <w:name w:val="a"/>
    <w:basedOn w:val="a0"/>
    <w:rsid w:val="00364431"/>
  </w:style>
  <w:style w:type="paragraph" w:styleId="a4">
    <w:name w:val="Balloon Text"/>
    <w:basedOn w:val="a"/>
    <w:link w:val="a5"/>
    <w:uiPriority w:val="99"/>
    <w:semiHidden/>
    <w:unhideWhenUsed/>
    <w:rsid w:val="0098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6344.0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dmin\%D0%A0%D0%B0%D0%B1%D0%BE%D1%87%D0%B8%D0%B9%20%D1%81%D1%82%D0%BE%D0%BB\%D0%94%D0%BE%D0%BA%D1%83%D0%BC%D0%B5%D0%BD%D1%82%D1%8B\2012\%D0%9F%D0%BE%D0%BB%D0%BE%D0%B6%D0%B5%D0%BD%D0%B8%D0%B5%20%D0%BE%20%D0%BD%D0%B0%D1%80%D0%BE%D0%B4.%20%D0%B4%D1%80%D1%83%D0%B6%D0%B8%D0%BD%D0%B0%D1%85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on-rayon.ru/node/64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DD5E-0662-4AD6-BEC1-F732C4D9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2014-07-22T03:24:00Z</cp:lastPrinted>
  <dcterms:created xsi:type="dcterms:W3CDTF">2015-02-12T07:14:00Z</dcterms:created>
  <dcterms:modified xsi:type="dcterms:W3CDTF">2015-11-26T11:09:00Z</dcterms:modified>
</cp:coreProperties>
</file>