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260" w:rsidRPr="003705BB" w:rsidRDefault="00225260" w:rsidP="00225260">
      <w:pPr>
        <w:pStyle w:val="a3"/>
        <w:jc w:val="center"/>
        <w:rPr>
          <w:rFonts w:ascii="Times New Roman" w:hAnsi="Times New Roman"/>
          <w:lang w:val="ru-RU"/>
        </w:rPr>
      </w:pPr>
    </w:p>
    <w:p w:rsidR="00225260" w:rsidRPr="00F03876" w:rsidRDefault="00225260" w:rsidP="00225260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val="ru-RU" w:eastAsia="ru-RU" w:bidi="ar-SA"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260" w:rsidRPr="00F03876" w:rsidRDefault="00225260" w:rsidP="00225260">
      <w:pPr>
        <w:pStyle w:val="a3"/>
        <w:jc w:val="center"/>
        <w:rPr>
          <w:rFonts w:ascii="Times New Roman" w:hAnsi="Times New Roman"/>
          <w:sz w:val="24"/>
          <w:lang w:val="ru-RU"/>
        </w:rPr>
      </w:pPr>
      <w:r w:rsidRPr="00F03876">
        <w:rPr>
          <w:rFonts w:ascii="Times New Roman" w:hAnsi="Times New Roman"/>
          <w:sz w:val="24"/>
          <w:lang w:val="ru-RU"/>
        </w:rPr>
        <w:t>Республика Карелия</w:t>
      </w:r>
    </w:p>
    <w:p w:rsidR="00225260" w:rsidRPr="00F03876" w:rsidRDefault="00225260" w:rsidP="00225260">
      <w:pPr>
        <w:pStyle w:val="a3"/>
        <w:jc w:val="center"/>
        <w:rPr>
          <w:rFonts w:ascii="Times New Roman" w:hAnsi="Times New Roman"/>
          <w:sz w:val="24"/>
          <w:lang w:val="ru-RU"/>
        </w:rPr>
      </w:pPr>
      <w:r w:rsidRPr="00F03876">
        <w:rPr>
          <w:rFonts w:ascii="Times New Roman" w:hAnsi="Times New Roman"/>
          <w:sz w:val="24"/>
          <w:lang w:val="ru-RU"/>
        </w:rPr>
        <w:t>Олонецкий национальный муниципальный район</w:t>
      </w:r>
    </w:p>
    <w:p w:rsidR="00225260" w:rsidRPr="00F03876" w:rsidRDefault="00225260" w:rsidP="00225260">
      <w:pPr>
        <w:pStyle w:val="a3"/>
        <w:jc w:val="center"/>
        <w:rPr>
          <w:rFonts w:ascii="Times New Roman" w:hAnsi="Times New Roman"/>
          <w:sz w:val="24"/>
          <w:lang w:val="ru-RU"/>
        </w:rPr>
      </w:pPr>
      <w:r w:rsidRPr="00F03876">
        <w:rPr>
          <w:rFonts w:ascii="Times New Roman" w:hAnsi="Times New Roman"/>
          <w:sz w:val="24"/>
          <w:lang w:val="ru-RU"/>
        </w:rPr>
        <w:t>Администрация Туксинского сельского поселения</w:t>
      </w:r>
    </w:p>
    <w:p w:rsidR="00225260" w:rsidRPr="00F03876" w:rsidRDefault="00225260" w:rsidP="00225260">
      <w:pPr>
        <w:pStyle w:val="a3"/>
        <w:jc w:val="center"/>
        <w:rPr>
          <w:rFonts w:ascii="Times New Roman" w:hAnsi="Times New Roman"/>
          <w:sz w:val="24"/>
          <w:lang w:val="ru-RU"/>
        </w:rPr>
      </w:pPr>
    </w:p>
    <w:p w:rsidR="00225260" w:rsidRPr="00F03876" w:rsidRDefault="00225260" w:rsidP="00225260">
      <w:pPr>
        <w:pStyle w:val="a3"/>
        <w:jc w:val="center"/>
        <w:rPr>
          <w:rFonts w:ascii="Times New Roman" w:hAnsi="Times New Roman"/>
          <w:sz w:val="24"/>
          <w:lang w:val="ru-RU"/>
        </w:rPr>
      </w:pPr>
    </w:p>
    <w:p w:rsidR="00225260" w:rsidRDefault="00225260" w:rsidP="00225260">
      <w:pPr>
        <w:pStyle w:val="a3"/>
        <w:jc w:val="center"/>
        <w:rPr>
          <w:rFonts w:ascii="Times New Roman" w:hAnsi="Times New Roman"/>
          <w:sz w:val="24"/>
          <w:lang w:val="ru-RU"/>
        </w:rPr>
      </w:pPr>
    </w:p>
    <w:p w:rsidR="00225260" w:rsidRPr="00F03876" w:rsidRDefault="00225260" w:rsidP="00225260">
      <w:pPr>
        <w:pStyle w:val="a3"/>
        <w:jc w:val="center"/>
        <w:rPr>
          <w:rFonts w:ascii="Times New Roman" w:hAnsi="Times New Roman"/>
          <w:sz w:val="24"/>
          <w:lang w:val="ru-RU"/>
        </w:rPr>
      </w:pPr>
      <w:r w:rsidRPr="00F03876">
        <w:rPr>
          <w:rFonts w:ascii="Times New Roman" w:hAnsi="Times New Roman"/>
          <w:sz w:val="24"/>
          <w:lang w:val="ru-RU"/>
        </w:rPr>
        <w:t>ПОСТАНОВЛЕНИЕ</w:t>
      </w:r>
    </w:p>
    <w:p w:rsidR="00225260" w:rsidRPr="00F03876" w:rsidRDefault="00225260" w:rsidP="00225260">
      <w:pPr>
        <w:pStyle w:val="a3"/>
        <w:jc w:val="center"/>
        <w:rPr>
          <w:rFonts w:ascii="Times New Roman" w:hAnsi="Times New Roman"/>
          <w:sz w:val="24"/>
          <w:lang w:val="ru-RU"/>
        </w:rPr>
      </w:pPr>
    </w:p>
    <w:p w:rsidR="00225260" w:rsidRPr="00F03876" w:rsidRDefault="00225260" w:rsidP="00225260">
      <w:pPr>
        <w:pStyle w:val="a3"/>
        <w:jc w:val="center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</w:t>
      </w:r>
    </w:p>
    <w:p w:rsidR="00225260" w:rsidRDefault="00225260" w:rsidP="00225260">
      <w:pPr>
        <w:pStyle w:val="a3"/>
        <w:jc w:val="center"/>
        <w:rPr>
          <w:rFonts w:ascii="Times New Roman" w:hAnsi="Times New Roman"/>
          <w:sz w:val="24"/>
          <w:lang w:val="ru-RU"/>
        </w:rPr>
      </w:pPr>
    </w:p>
    <w:p w:rsidR="00225260" w:rsidRPr="00F03876" w:rsidRDefault="00225260" w:rsidP="00225260">
      <w:pPr>
        <w:pStyle w:val="a3"/>
        <w:jc w:val="center"/>
        <w:rPr>
          <w:rFonts w:ascii="Times New Roman" w:hAnsi="Times New Roman"/>
          <w:sz w:val="24"/>
          <w:lang w:val="ru-RU"/>
        </w:rPr>
      </w:pPr>
      <w:r w:rsidRPr="00F03876">
        <w:rPr>
          <w:rFonts w:ascii="Times New Roman" w:hAnsi="Times New Roman"/>
          <w:sz w:val="24"/>
          <w:lang w:val="ru-RU"/>
        </w:rPr>
        <w:t xml:space="preserve">от  </w:t>
      </w:r>
      <w:r>
        <w:rPr>
          <w:rFonts w:ascii="Times New Roman" w:hAnsi="Times New Roman"/>
          <w:sz w:val="24"/>
          <w:lang w:val="ru-RU"/>
        </w:rPr>
        <w:t>22 июня</w:t>
      </w:r>
      <w:r w:rsidRPr="00F03876">
        <w:rPr>
          <w:rFonts w:ascii="Times New Roman" w:hAnsi="Times New Roman"/>
          <w:sz w:val="24"/>
          <w:lang w:val="ru-RU"/>
        </w:rPr>
        <w:t xml:space="preserve">  2023 года                       </w:t>
      </w:r>
      <w:r>
        <w:rPr>
          <w:rFonts w:ascii="Times New Roman" w:hAnsi="Times New Roman"/>
          <w:sz w:val="24"/>
          <w:lang w:val="ru-RU"/>
        </w:rPr>
        <w:t xml:space="preserve">    </w:t>
      </w:r>
      <w:r w:rsidRPr="00F03876">
        <w:rPr>
          <w:rFonts w:ascii="Times New Roman" w:hAnsi="Times New Roman"/>
          <w:sz w:val="24"/>
          <w:lang w:val="ru-RU"/>
        </w:rPr>
        <w:t xml:space="preserve">   </w:t>
      </w:r>
      <w:r>
        <w:rPr>
          <w:rFonts w:ascii="Times New Roman" w:hAnsi="Times New Roman"/>
          <w:sz w:val="24"/>
          <w:lang w:val="ru-RU"/>
        </w:rPr>
        <w:t xml:space="preserve">  </w:t>
      </w:r>
      <w:r w:rsidRPr="00F03876">
        <w:rPr>
          <w:rFonts w:ascii="Times New Roman" w:hAnsi="Times New Roman"/>
          <w:sz w:val="24"/>
          <w:lang w:val="ru-RU"/>
        </w:rPr>
        <w:t xml:space="preserve">              № </w:t>
      </w:r>
      <w:r>
        <w:rPr>
          <w:rFonts w:ascii="Times New Roman" w:hAnsi="Times New Roman"/>
          <w:sz w:val="24"/>
          <w:lang w:val="ru-RU"/>
        </w:rPr>
        <w:t>26</w:t>
      </w:r>
      <w:r w:rsidRPr="00F03876">
        <w:rPr>
          <w:rFonts w:ascii="Times New Roman" w:hAnsi="Times New Roman"/>
          <w:sz w:val="24"/>
          <w:lang w:val="ru-RU"/>
        </w:rPr>
        <w:t xml:space="preserve">                 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F03876">
        <w:rPr>
          <w:rFonts w:ascii="Times New Roman" w:hAnsi="Times New Roman"/>
          <w:sz w:val="24"/>
          <w:lang w:val="ru-RU"/>
        </w:rPr>
        <w:t xml:space="preserve">                                 д. </w:t>
      </w:r>
      <w:proofErr w:type="spellStart"/>
      <w:r w:rsidRPr="00F03876">
        <w:rPr>
          <w:rFonts w:ascii="Times New Roman" w:hAnsi="Times New Roman"/>
          <w:sz w:val="24"/>
          <w:lang w:val="ru-RU"/>
        </w:rPr>
        <w:t>Тукса</w:t>
      </w:r>
      <w:proofErr w:type="spellEnd"/>
    </w:p>
    <w:p w:rsidR="00225260" w:rsidRDefault="00225260" w:rsidP="00225260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25260" w:rsidRDefault="00225260" w:rsidP="00A60B07">
      <w:pPr>
        <w:pStyle w:val="ConsPlusTitle"/>
        <w:rPr>
          <w:b w:val="0"/>
        </w:rPr>
      </w:pPr>
    </w:p>
    <w:p w:rsidR="00A60B07" w:rsidRPr="00A60B07" w:rsidRDefault="00A60B07" w:rsidP="00A60B07">
      <w:pPr>
        <w:pStyle w:val="ConsPlusTitle"/>
        <w:rPr>
          <w:rFonts w:eastAsia="Calibri"/>
          <w:b w:val="0"/>
          <w:lang w:eastAsia="en-US"/>
        </w:rPr>
      </w:pPr>
      <w:r w:rsidRPr="002D03E1">
        <w:rPr>
          <w:b w:val="0"/>
        </w:rPr>
        <w:t xml:space="preserve">Об утверждении </w:t>
      </w:r>
      <w:r>
        <w:rPr>
          <w:rFonts w:eastAsia="Calibri"/>
          <w:b w:val="0"/>
          <w:lang w:eastAsia="en-US"/>
        </w:rPr>
        <w:t>Порядка</w:t>
      </w:r>
      <w:r w:rsidRPr="0035490B">
        <w:rPr>
          <w:rFonts w:eastAsia="Calibri"/>
          <w:b w:val="0"/>
          <w:lang w:eastAsia="en-US"/>
        </w:rPr>
        <w:t xml:space="preserve"> детализац</w:t>
      </w:r>
      <w:r w:rsidRPr="00A60B07">
        <w:rPr>
          <w:rFonts w:eastAsia="Calibri"/>
          <w:b w:val="0"/>
          <w:lang w:eastAsia="en-US"/>
        </w:rPr>
        <w:t>ии</w:t>
      </w:r>
    </w:p>
    <w:p w:rsidR="00A60B07" w:rsidRDefault="00A60B07" w:rsidP="00A60B07">
      <w:pPr>
        <w:pStyle w:val="ConsPlusTitle"/>
        <w:rPr>
          <w:rFonts w:eastAsia="Calibri"/>
          <w:b w:val="0"/>
          <w:lang w:eastAsia="en-US"/>
        </w:rPr>
      </w:pPr>
      <w:r w:rsidRPr="00A60B07">
        <w:rPr>
          <w:rFonts w:eastAsia="Calibri"/>
          <w:b w:val="0"/>
          <w:lang w:eastAsia="en-US"/>
        </w:rPr>
        <w:t xml:space="preserve">финансовой отчетности </w:t>
      </w:r>
      <w:r>
        <w:rPr>
          <w:rFonts w:eastAsia="Calibri"/>
          <w:b w:val="0"/>
          <w:lang w:eastAsia="en-US"/>
        </w:rPr>
        <w:t xml:space="preserve">Туксинского </w:t>
      </w:r>
    </w:p>
    <w:p w:rsidR="00A60B07" w:rsidRPr="00A60B07" w:rsidRDefault="00A60B07" w:rsidP="00A60B07">
      <w:pPr>
        <w:pStyle w:val="ConsPlusTitle"/>
        <w:rPr>
          <w:b w:val="0"/>
        </w:rPr>
      </w:pPr>
      <w:r>
        <w:rPr>
          <w:rFonts w:eastAsia="Calibri"/>
          <w:b w:val="0"/>
          <w:lang w:eastAsia="en-US"/>
        </w:rPr>
        <w:t>сельского поселения</w:t>
      </w:r>
    </w:p>
    <w:p w:rsidR="00A60B07" w:rsidRPr="00A60B07" w:rsidRDefault="00A60B07" w:rsidP="00A60B07">
      <w:pPr>
        <w:pStyle w:val="ConsPlusTitle"/>
        <w:ind w:firstLine="567"/>
        <w:jc w:val="both"/>
        <w:rPr>
          <w:b w:val="0"/>
        </w:rPr>
      </w:pPr>
    </w:p>
    <w:p w:rsidR="00A60B07" w:rsidRDefault="00A60B07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60B07" w:rsidRDefault="00A60B07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60B07" w:rsidRPr="00A60B07" w:rsidRDefault="00A60B07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В соответствии со статьями 165 и 264 Бюджетно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 кодекса Российской Федерации: </w:t>
      </w:r>
    </w:p>
    <w:p w:rsidR="00A60B07" w:rsidRPr="00A60B07" w:rsidRDefault="00A60B07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1.</w:t>
      </w:r>
      <w:r w:rsidR="002252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Утвердить прилагаемый Порядок детализации финансовой отчетности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Туксинского сельского </w:t>
      </w: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поселения</w:t>
      </w:r>
      <w:r w:rsidR="002252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="00225260">
        <w:rPr>
          <w:rFonts w:ascii="Times New Roman" w:eastAsia="Calibri" w:hAnsi="Times New Roman" w:cs="Times New Roman"/>
          <w:sz w:val="24"/>
          <w:szCs w:val="24"/>
          <w:lang w:eastAsia="en-US"/>
        </w:rPr>
        <w:t>согласно Приложения</w:t>
      </w:r>
      <w:proofErr w:type="gramEnd"/>
      <w:r w:rsidR="002252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1.</w:t>
      </w: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225260" w:rsidRPr="008C2D11" w:rsidRDefault="00225260" w:rsidP="00225260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2. </w:t>
      </w:r>
      <w:r w:rsidRPr="008C2D11">
        <w:rPr>
          <w:rFonts w:ascii="Times New Roman" w:hAnsi="Times New Roman"/>
          <w:sz w:val="24"/>
          <w:szCs w:val="24"/>
          <w:lang w:val="ru-RU"/>
        </w:rPr>
        <w:t xml:space="preserve">Настоящее постановление вступает в силу </w:t>
      </w:r>
      <w:r w:rsidRPr="00225260">
        <w:rPr>
          <w:rFonts w:ascii="Times New Roman" w:hAnsi="Times New Roman"/>
          <w:sz w:val="24"/>
          <w:szCs w:val="24"/>
          <w:lang w:val="ru-RU"/>
        </w:rPr>
        <w:t>с 1 января 2023 года</w:t>
      </w:r>
      <w:r w:rsidRPr="008C2D11">
        <w:rPr>
          <w:rFonts w:ascii="Times New Roman" w:hAnsi="Times New Roman"/>
          <w:sz w:val="24"/>
          <w:szCs w:val="24"/>
          <w:lang w:val="ru-RU"/>
        </w:rPr>
        <w:t xml:space="preserve"> и подлежит размещению в информационно-телекоммуникационной сети «Интернет» на официальном сайте Туксинского сельского поселения по адресу: </w:t>
      </w:r>
      <w:hyperlink r:id="rId5" w:history="1">
        <w:r w:rsidRPr="002D6D45">
          <w:rPr>
            <w:rStyle w:val="a6"/>
            <w:rFonts w:ascii="Times New Roman" w:hAnsi="Times New Roman"/>
            <w:sz w:val="24"/>
            <w:szCs w:val="24"/>
          </w:rPr>
          <w:t>http</w:t>
        </w:r>
        <w:r w:rsidRPr="008C2D11">
          <w:rPr>
            <w:rStyle w:val="a6"/>
            <w:rFonts w:ascii="Times New Roman" w:hAnsi="Times New Roman"/>
            <w:sz w:val="24"/>
            <w:szCs w:val="24"/>
            <w:lang w:val="ru-RU"/>
          </w:rPr>
          <w:t>://</w:t>
        </w:r>
        <w:proofErr w:type="spellStart"/>
        <w:r w:rsidRPr="002D6D45">
          <w:rPr>
            <w:rStyle w:val="a6"/>
            <w:rFonts w:ascii="Times New Roman" w:hAnsi="Times New Roman"/>
            <w:sz w:val="24"/>
            <w:szCs w:val="24"/>
          </w:rPr>
          <w:t>adm</w:t>
        </w:r>
        <w:proofErr w:type="spellEnd"/>
        <w:r w:rsidRPr="008C2D11">
          <w:rPr>
            <w:rStyle w:val="a6"/>
            <w:rFonts w:ascii="Times New Roman" w:hAnsi="Times New Roman"/>
            <w:sz w:val="24"/>
            <w:szCs w:val="24"/>
            <w:lang w:val="ru-RU"/>
          </w:rPr>
          <w:t>-</w:t>
        </w:r>
        <w:proofErr w:type="spellStart"/>
        <w:r w:rsidRPr="002D6D45">
          <w:rPr>
            <w:rStyle w:val="a6"/>
            <w:rFonts w:ascii="Times New Roman" w:hAnsi="Times New Roman"/>
            <w:sz w:val="24"/>
            <w:szCs w:val="24"/>
          </w:rPr>
          <w:t>tyksa</w:t>
        </w:r>
        <w:proofErr w:type="spellEnd"/>
        <w:r w:rsidRPr="008C2D11">
          <w:rPr>
            <w:rStyle w:val="a6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2D6D45">
          <w:rPr>
            <w:rStyle w:val="a6"/>
            <w:rFonts w:ascii="Times New Roman" w:hAnsi="Times New Roman"/>
            <w:sz w:val="24"/>
            <w:szCs w:val="24"/>
          </w:rPr>
          <w:t>ru</w:t>
        </w:r>
        <w:proofErr w:type="spellEnd"/>
        <w:r w:rsidRPr="008C2D11">
          <w:rPr>
            <w:rStyle w:val="a6"/>
            <w:rFonts w:ascii="Times New Roman" w:hAnsi="Times New Roman"/>
            <w:sz w:val="24"/>
            <w:szCs w:val="24"/>
            <w:lang w:val="ru-RU"/>
          </w:rPr>
          <w:t>/</w:t>
        </w:r>
      </w:hyperlink>
      <w:r w:rsidRPr="008C2D11">
        <w:rPr>
          <w:rFonts w:ascii="Times New Roman" w:hAnsi="Times New Roman"/>
          <w:sz w:val="24"/>
          <w:szCs w:val="24"/>
          <w:lang w:val="ru-RU"/>
        </w:rPr>
        <w:t>.</w:t>
      </w:r>
    </w:p>
    <w:p w:rsidR="00225260" w:rsidRDefault="00225260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25260" w:rsidRPr="00A60B07" w:rsidRDefault="00225260" w:rsidP="0022526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Контроль за</w:t>
      </w:r>
      <w:proofErr w:type="gramEnd"/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исполнением настоящего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постановления</w:t>
      </w: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возложить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главного бухгалтера администрации Туксинского сельского поселения </w:t>
      </w: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Прилукина</w:t>
      </w:r>
      <w:proofErr w:type="spellEnd"/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A60B07" w:rsidRPr="00A60B07" w:rsidRDefault="00A60B07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60B07" w:rsidRPr="00A60B07" w:rsidRDefault="00A60B07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25260" w:rsidRPr="00A60B07" w:rsidRDefault="00225260" w:rsidP="0022526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25260" w:rsidRPr="00CA2CDF" w:rsidRDefault="00225260" w:rsidP="0022526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2CDF">
        <w:rPr>
          <w:rFonts w:ascii="Times New Roman" w:hAnsi="Times New Roman"/>
          <w:sz w:val="24"/>
          <w:szCs w:val="24"/>
        </w:rPr>
        <w:t>Глава Туксинского</w:t>
      </w:r>
    </w:p>
    <w:p w:rsidR="00225260" w:rsidRDefault="00225260" w:rsidP="00225260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CA2CDF">
        <w:rPr>
          <w:rFonts w:ascii="Times New Roman" w:hAnsi="Times New Roman"/>
          <w:sz w:val="24"/>
          <w:szCs w:val="24"/>
          <w:lang w:val="ru-RU"/>
        </w:rPr>
        <w:t xml:space="preserve">сельского поселения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CA2CDF">
        <w:rPr>
          <w:rFonts w:ascii="Times New Roman" w:hAnsi="Times New Roman"/>
          <w:sz w:val="24"/>
          <w:szCs w:val="24"/>
          <w:lang w:val="ru-RU"/>
        </w:rPr>
        <w:t xml:space="preserve">  И.Н. Корнилова</w:t>
      </w:r>
    </w:p>
    <w:p w:rsidR="00225260" w:rsidRDefault="00225260" w:rsidP="00225260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60B07" w:rsidRPr="00A60B07" w:rsidRDefault="00A60B07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25260" w:rsidRDefault="00225260" w:rsidP="0022526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25260" w:rsidRDefault="00225260" w:rsidP="002252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260" w:rsidRDefault="00225260" w:rsidP="002252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260" w:rsidRDefault="00225260" w:rsidP="002252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225260" w:rsidRDefault="00225260" w:rsidP="002252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60B07" w:rsidRPr="00A60B07" w:rsidRDefault="00A60B07" w:rsidP="002252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0B07">
        <w:rPr>
          <w:rFonts w:ascii="Times New Roman" w:hAnsi="Times New Roman" w:cs="Times New Roman"/>
          <w:sz w:val="24"/>
          <w:szCs w:val="24"/>
        </w:rPr>
        <w:t>УТВЕРЖДЕН</w:t>
      </w:r>
      <w:r w:rsidR="00225260">
        <w:rPr>
          <w:rFonts w:ascii="Times New Roman" w:hAnsi="Times New Roman" w:cs="Times New Roman"/>
          <w:sz w:val="24"/>
          <w:szCs w:val="24"/>
        </w:rPr>
        <w:t>О</w:t>
      </w:r>
    </w:p>
    <w:p w:rsidR="00225260" w:rsidRDefault="00A60B07" w:rsidP="00225260">
      <w:pPr>
        <w:spacing w:after="0" w:line="240" w:lineRule="auto"/>
        <w:ind w:left="6372" w:firstLine="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Туксинского сельского поселения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0B07" w:rsidRPr="00A60B07" w:rsidRDefault="00A60B07" w:rsidP="00225260">
      <w:pPr>
        <w:spacing w:after="0" w:line="240" w:lineRule="auto"/>
        <w:ind w:left="6372" w:firstLine="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июня 2023 года № 26</w:t>
      </w:r>
    </w:p>
    <w:p w:rsidR="00A60B07" w:rsidRPr="00A60B07" w:rsidRDefault="00A60B07" w:rsidP="00A60B07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4"/>
          <w:szCs w:val="24"/>
        </w:rPr>
      </w:pPr>
    </w:p>
    <w:p w:rsidR="00A60B07" w:rsidRPr="00A60B07" w:rsidRDefault="00A60B07" w:rsidP="00A60B0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60B0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ПОРЯДОК </w:t>
      </w:r>
    </w:p>
    <w:p w:rsidR="00D727C6" w:rsidRDefault="00A60B07" w:rsidP="00422E2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60B0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детализации финансовой отчетности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Туксинского сельского</w:t>
      </w:r>
      <w:r w:rsidRPr="00A60B0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поселения</w:t>
      </w:r>
    </w:p>
    <w:p w:rsidR="00A60B07" w:rsidRPr="00A60B07" w:rsidRDefault="00A60B07" w:rsidP="00A60B0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60B07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</w:t>
      </w:r>
      <w:r w:rsidRPr="00A60B0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.Общие положения</w:t>
      </w:r>
    </w:p>
    <w:p w:rsidR="00A60B07" w:rsidRPr="00A60B07" w:rsidRDefault="00A60B07" w:rsidP="00A60B07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В соответствии с требованиями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г. №191-н (далее –</w:t>
      </w:r>
      <w:r w:rsidR="00422E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Инструкция №191н), и Инструкции о порядке составления, представления годовой, квартальной бухгалтерской отчетности бюджетных учреждений, утвержденной приказом Министерства финансов Российской Федерации от 25.03.2011 г.№33н (далее - Инструкция №33н</w:t>
      </w:r>
      <w:proofErr w:type="gramEnd"/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), бюджетная и бухгалтерская отчетность представляется в следующем составе.</w:t>
      </w:r>
    </w:p>
    <w:p w:rsidR="00A60B07" w:rsidRPr="00A60B07" w:rsidRDefault="00A60B07" w:rsidP="00A60B0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60B0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II. Термины и их определения</w:t>
      </w:r>
    </w:p>
    <w:p w:rsidR="00A60B07" w:rsidRPr="00A60B07" w:rsidRDefault="00A60B07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1.Термины, определения которым даны в других нормативных правовых актах, регулирующих ведение бухгалтерского учета и составление бухгалтерской (</w:t>
      </w:r>
      <w:proofErr w:type="gramStart"/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финансовой) </w:t>
      </w:r>
      <w:proofErr w:type="gramEnd"/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отчетности, используются в настоящем Порядке в том же значении, в каком они используются в этих нормативных правовых актах.</w:t>
      </w:r>
    </w:p>
    <w:p w:rsidR="00422E23" w:rsidRDefault="00A60B07" w:rsidP="00422E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2.В настоящем Порядке используются следующие термины в указанных значениях. Бюджетная информация – бюджетные значения исполнения бюджета и утвержденные показатели плана финансово-хозяйственной деятельности </w:t>
      </w:r>
      <w:r w:rsidR="002252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Туксинского сельского </w:t>
      </w: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поселения, иные плановые показатели деятельности </w:t>
      </w:r>
      <w:r w:rsidR="00225260">
        <w:rPr>
          <w:rFonts w:ascii="Times New Roman" w:eastAsia="Calibri" w:hAnsi="Times New Roman" w:cs="Times New Roman"/>
          <w:sz w:val="24"/>
          <w:szCs w:val="24"/>
          <w:lang w:eastAsia="en-US"/>
        </w:rPr>
        <w:t>Туксинского сельского</w:t>
      </w: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поселения на соответствующий год (далее - плановые назначения). </w:t>
      </w:r>
    </w:p>
    <w:p w:rsidR="00A60B07" w:rsidRPr="00A60B07" w:rsidRDefault="00A60B07" w:rsidP="00422E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Бюджетные назначения исполнения бюджета (далее - бюджетные назначения) включают: </w:t>
      </w:r>
    </w:p>
    <w:p w:rsidR="00A60B07" w:rsidRPr="00A60B07" w:rsidRDefault="00A60B07" w:rsidP="00422E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а) утвержденные плановые (прогнозные) показатели по доходам бюджета;</w:t>
      </w:r>
    </w:p>
    <w:p w:rsidR="00A60B07" w:rsidRPr="00A60B07" w:rsidRDefault="00A60B07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б) утвержденные (доведенные) показатели бюджетных ассигнований, лимитов бюджетных обязательств; </w:t>
      </w:r>
    </w:p>
    <w:p w:rsidR="00A60B07" w:rsidRPr="00A60B07" w:rsidRDefault="00A60B07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в) утвержденные плановые (прогнозные) показатели поступлений по источникам финансирования дефицита бюджета;</w:t>
      </w:r>
    </w:p>
    <w:p w:rsidR="00A60B07" w:rsidRPr="00A60B07" w:rsidRDefault="00A60B07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г) утвержденные (доведенные) бюджетные ассигнования по выплатам источников финансирования дефицита бюджета.</w:t>
      </w:r>
    </w:p>
    <w:p w:rsidR="00A60B07" w:rsidRPr="00A60B07" w:rsidRDefault="00A60B07" w:rsidP="00A60B0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60B0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III. Общие требования к раскрытию бюджетной информации в бухгалтерской (финансовой) отчетности</w:t>
      </w:r>
    </w:p>
    <w:p w:rsidR="00A60B07" w:rsidRPr="00A60B07" w:rsidRDefault="00A60B07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3. Раскрытие бюджетной информации в бухгалтерской (финансовой) отчетности осуществляется в целях:</w:t>
      </w:r>
    </w:p>
    <w:p w:rsidR="00A60B07" w:rsidRPr="00A60B07" w:rsidRDefault="00A60B07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а) мониторинга (анализа) исполнения бюджета по доходам, расходам и источникам финансирования дефицита бюджета, а также анализа причин неисполнения бюджета;</w:t>
      </w:r>
    </w:p>
    <w:p w:rsidR="00A60B07" w:rsidRPr="00A60B07" w:rsidRDefault="00A60B07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б) мониторинга (анализа) результатов выполнения плана финансово-хозяйственной деятельности </w:t>
      </w:r>
      <w:r w:rsidR="00225260">
        <w:rPr>
          <w:rFonts w:ascii="Times New Roman" w:eastAsia="Calibri" w:hAnsi="Times New Roman" w:cs="Times New Roman"/>
          <w:sz w:val="24"/>
          <w:szCs w:val="24"/>
          <w:lang w:eastAsia="en-US"/>
        </w:rPr>
        <w:t>Туксинского сельского</w:t>
      </w: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поселения и результатов их выполнения;</w:t>
      </w:r>
    </w:p>
    <w:p w:rsidR="00A60B07" w:rsidRPr="00A60B07" w:rsidRDefault="00A60B07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в) </w:t>
      </w:r>
      <w:proofErr w:type="gramStart"/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контроля за</w:t>
      </w:r>
      <w:proofErr w:type="gramEnd"/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соблюдением бюджетного законодательства Российской Федерации. </w:t>
      </w:r>
    </w:p>
    <w:p w:rsidR="00A60B07" w:rsidRPr="00A60B07" w:rsidRDefault="00A60B07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4. Составление отчетов, раскрывающих бюджетную информацию, а также отчетов о кассовом исполнении бюджета, составляемых органами, осуществляющими кассовое обслуживание исполнения бюджетов (далее</w:t>
      </w:r>
      <w:r w:rsidR="00422E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422E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органы казначейства), осуществляется по формам и в порядке, предусмотренным инструкциями Министерства финансов Российской Федерации. Приказ №33н; приказ Министерства финансов Российской Федерации от 28 декабря 2010 г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с изменениями, внесенными приказами Министерства финансов Российской Федерации от 29 декабря 2011 г №191н.</w:t>
      </w:r>
    </w:p>
    <w:p w:rsidR="00A60B07" w:rsidRPr="00A60B07" w:rsidRDefault="00A60B07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5. Отчеты, раскрывающие бюджетную информацию, должны содержать необходимые для осуществления мониторинга (анализа) и контроля показатели исполнения бюджетных и плановых назначений, в том числе, если предусмотрено инструкциями, указанными в пункте 6 настоящего Порядка, информацию о величине и причинах возникших отклонений.</w:t>
      </w:r>
    </w:p>
    <w:p w:rsidR="00A60B07" w:rsidRPr="00A60B07" w:rsidRDefault="00A60B07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6. Формирование систематизированной бюджетной информации, подлежащей раскрытию в бухгалтерской (финансовой) отчетности, осуществляется на счетах бухгалтерского учета.</w:t>
      </w:r>
    </w:p>
    <w:p w:rsidR="00A60B07" w:rsidRPr="00A60B07" w:rsidRDefault="00A60B07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7. Отчеты, раскрывающие бюджетную информацию, составляются на ежемесячной, ежеквартальной и ежегодной основе, если иное не предусмотрено настоящим Порядком.</w:t>
      </w:r>
    </w:p>
    <w:p w:rsidR="00A60B07" w:rsidRPr="00A60B07" w:rsidRDefault="00A60B07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8. Дополнительную периодичность составления отчетов, раскрывающих бюджетную информацию, дополнительные формы отчетов для ее представления, а также особый порядок раскрытия и представления бюджетной информации вправе установить: </w:t>
      </w:r>
    </w:p>
    <w:p w:rsidR="00A60B07" w:rsidRPr="00A60B07" w:rsidRDefault="00A60B07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а) главный распорядитель бюджетных средств; </w:t>
      </w:r>
    </w:p>
    <w:p w:rsidR="00A60B07" w:rsidRPr="00A60B07" w:rsidRDefault="00A60B07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б) главный администратор доходов бюджета; </w:t>
      </w:r>
    </w:p>
    <w:p w:rsidR="00A60B07" w:rsidRPr="00A60B07" w:rsidRDefault="00A60B07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в) главный администратор источников финансирования дефицита бюджета;</w:t>
      </w:r>
    </w:p>
    <w:p w:rsidR="00A60B07" w:rsidRPr="00A60B07" w:rsidRDefault="00A60B07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г) главный распорядитель, распорядитель и получатель бюджетных средств, главный администратор, администраторы доходов бюджета, главный администратор, администраторы источников финансирования дефицита бюджета; </w:t>
      </w:r>
    </w:p>
    <w:p w:rsidR="00A60B07" w:rsidRPr="00A60B07" w:rsidRDefault="00A60B07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proofErr w:type="spellEnd"/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орган казначейства, орган, осуществляющий кассовое обслуживание, для его территориальных органов; </w:t>
      </w:r>
    </w:p>
    <w:p w:rsidR="00A60B07" w:rsidRPr="00A60B07" w:rsidRDefault="00A60B07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е) главный распорядитель бюджетных средств, выполняющих функции учредителя. </w:t>
      </w:r>
    </w:p>
    <w:p w:rsidR="00A60B07" w:rsidRPr="00A60B07" w:rsidRDefault="00A60B07" w:rsidP="00A60B0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60B0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IV. Отчеты в составе бухгалтерской (финансовой) отчетности, Раскрывающие бюджетную информацию</w:t>
      </w:r>
    </w:p>
    <w:p w:rsidR="00A60B07" w:rsidRPr="00A60B07" w:rsidRDefault="00A60B07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9. Бюджетная информация раскрывается главным распорядителем, распорядителем, получателем бюджетных средств, главным администратором, администратором источников </w:t>
      </w: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финансирования дефицита бюджета, главным администратором, администратором доходов бюджета в следующих отчетах: </w:t>
      </w:r>
    </w:p>
    <w:p w:rsidR="00A60B07" w:rsidRPr="00A60B07" w:rsidRDefault="00225260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а) о</w:t>
      </w:r>
      <w:r w:rsidR="00A60B07"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</w:t>
      </w:r>
      <w:r w:rsidR="00D727C6">
        <w:rPr>
          <w:rFonts w:ascii="Times New Roman" w:eastAsia="Calibri" w:hAnsi="Times New Roman" w:cs="Times New Roman"/>
          <w:sz w:val="24"/>
          <w:szCs w:val="24"/>
          <w:lang w:eastAsia="en-US"/>
        </w:rPr>
        <w:t>атора доходов бюджета (далее - о</w:t>
      </w:r>
      <w:r w:rsidR="00A60B07"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тчет об исполнении бюджета ГРБС); </w:t>
      </w:r>
    </w:p>
    <w:p w:rsidR="00A60B07" w:rsidRPr="00A60B07" w:rsidRDefault="00225260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б) п</w:t>
      </w:r>
      <w:r w:rsidR="00A60B07"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ояснительная записка. </w:t>
      </w:r>
    </w:p>
    <w:p w:rsidR="00A60B07" w:rsidRPr="00A60B07" w:rsidRDefault="00A60B07" w:rsidP="00A60B07">
      <w:pPr>
        <w:tabs>
          <w:tab w:val="left" w:pos="426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10.</w:t>
      </w:r>
      <w:r w:rsidR="002252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Бюджетная информация раскрывается </w:t>
      </w:r>
      <w:proofErr w:type="spellStart"/>
      <w:r w:rsidR="00225260">
        <w:rPr>
          <w:rFonts w:ascii="Times New Roman" w:eastAsia="Calibri" w:hAnsi="Times New Roman" w:cs="Times New Roman"/>
          <w:sz w:val="24"/>
          <w:szCs w:val="24"/>
          <w:lang w:eastAsia="en-US"/>
        </w:rPr>
        <w:t>Туксинским</w:t>
      </w:r>
      <w:proofErr w:type="spellEnd"/>
      <w:r w:rsidR="0022526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сельским </w:t>
      </w: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поселением в следующих отчетах: </w:t>
      </w:r>
    </w:p>
    <w:p w:rsidR="00A60B07" w:rsidRPr="00A60B07" w:rsidRDefault="00225260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а) о</w:t>
      </w:r>
      <w:r w:rsidR="00A60B07"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тчет об исполнении бюджета;</w:t>
      </w:r>
    </w:p>
    <w:p w:rsidR="00A60B07" w:rsidRPr="00A60B07" w:rsidRDefault="00225260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б) п</w:t>
      </w:r>
      <w:r w:rsidR="00A60B07"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ояснительная записка. </w:t>
      </w:r>
    </w:p>
    <w:p w:rsidR="00A60B07" w:rsidRPr="00A60B07" w:rsidRDefault="00A60B07" w:rsidP="00A60B07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B0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V. Отчет об исполнении бюджета ГРБС</w:t>
      </w:r>
    </w:p>
    <w:p w:rsidR="00A60B07" w:rsidRPr="00A60B07" w:rsidRDefault="00A60B07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11. Отчет об исполнении бюджета ГРБС должен обеспечивать сопоставление утвержденных (доведенных) бюджетных назначений с данными об исполнении бюджета главным распорядителем, распорядителем, получателем бюджетных средств, главным администратором, администратором источников финансирования дефицита бюджета, главным администратором, администратором доходов бюджета.</w:t>
      </w:r>
    </w:p>
    <w:p w:rsidR="00A60B07" w:rsidRPr="00A60B07" w:rsidRDefault="00A60B07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12. Отчет об исполнении бюджета ГРБС составляется на основании данных по исполнению бюджета получателей бюджетных средств, администраторов источников финансирования дефицита бюджета, администраторов доходов бюджета в рамках осуществляемой ими бюджетной деятельности, в том числе по дополнительным источникам бюджетного финансирования учреждений, находящихся за пределами Российской Федерации.</w:t>
      </w:r>
    </w:p>
    <w:p w:rsidR="00A60B07" w:rsidRPr="00A60B07" w:rsidRDefault="00D727C6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13. В о</w:t>
      </w:r>
      <w:r w:rsidR="00A60B07"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тчете об исполнении бюджета ГРБС отражаются показатели в следующей структуре разделов:</w:t>
      </w:r>
    </w:p>
    <w:p w:rsidR="00A60B07" w:rsidRPr="00A60B07" w:rsidRDefault="00D727C6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а) д</w:t>
      </w:r>
      <w:r w:rsidR="00A60B07"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оходы бюджета;</w:t>
      </w:r>
    </w:p>
    <w:p w:rsidR="00A60B07" w:rsidRPr="00A60B07" w:rsidRDefault="00D727C6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б) р</w:t>
      </w:r>
      <w:r w:rsidR="00A60B07"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асходы бюджета;</w:t>
      </w:r>
    </w:p>
    <w:p w:rsidR="00A60B07" w:rsidRPr="00A60B07" w:rsidRDefault="00D727C6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в) и</w:t>
      </w:r>
      <w:r w:rsidR="00A60B07"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сточники финансирования дефицита бюджета. </w:t>
      </w:r>
    </w:p>
    <w:p w:rsidR="00A60B07" w:rsidRPr="00A60B07" w:rsidRDefault="00D727C6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14. Показатели о</w:t>
      </w:r>
      <w:r w:rsidR="00A60B07"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тчета об исполнении бюджета ГРБС отражаются в разрезе кодов бюджетной классификации Российской Федерации: </w:t>
      </w:r>
    </w:p>
    <w:p w:rsidR="00A60B07" w:rsidRPr="00A60B07" w:rsidRDefault="00A60B07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а) в части доходов бюджета, закрепленных в соответствии с бюджетным законодательством Российской Федерации за главными администраторами (администраторами) доходов бюджета, в структуре утвержденных плановых (прогнозных) показателей по доходам;</w:t>
      </w:r>
    </w:p>
    <w:p w:rsidR="00A60B07" w:rsidRPr="00A60B07" w:rsidRDefault="00A60B07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б) в части расходов бюджета, в структуре утвержденных сводной бюджетной росписью, бюджетной росписью главных распорядителей бюджетных средств бюджетных ассигнований и (или) лимитов бюджетных обязательств по расходам бюджета; </w:t>
      </w:r>
    </w:p>
    <w:p w:rsidR="00A60B07" w:rsidRPr="00A60B07" w:rsidRDefault="00A60B07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в) в части поступлений по источникам финансирования дефицита бюджета, в структуре утвержденных плановых (прогнозных) показателей поступлений по источникам финансирования дефицита бюджета;</w:t>
      </w:r>
    </w:p>
    <w:p w:rsidR="00A60B07" w:rsidRPr="00A60B07" w:rsidRDefault="00A60B07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г) в части выплат по источникам финансирования дефицита бюджета, в структуре утвержденных сводной бюджетной росписью, бюджетной росписью главных </w:t>
      </w:r>
      <w:proofErr w:type="gramStart"/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администраторов источников финансирования дефицита бюджетных ассигнований</w:t>
      </w:r>
      <w:proofErr w:type="gramEnd"/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выплатам источников финансирования дефицита бюджета.</w:t>
      </w:r>
    </w:p>
    <w:p w:rsidR="00A60B07" w:rsidRPr="00A60B07" w:rsidRDefault="00A60B07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15. Годовые объемы утвержденных бюджетных назначений на текущий (отчетный) финансовый год отражают</w:t>
      </w:r>
      <w:r w:rsidR="00D727C6">
        <w:rPr>
          <w:rFonts w:ascii="Times New Roman" w:eastAsia="Calibri" w:hAnsi="Times New Roman" w:cs="Times New Roman"/>
          <w:sz w:val="24"/>
          <w:szCs w:val="24"/>
          <w:lang w:eastAsia="en-US"/>
        </w:rPr>
        <w:t>ся по соответствующим разделам о</w:t>
      </w: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тчета об исполнении бюджета ГРБС:</w:t>
      </w:r>
    </w:p>
    <w:p w:rsidR="00A60B07" w:rsidRPr="00A60B07" w:rsidRDefault="00A60B07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а) главным администратором доходов бюджета, в сумме плановых (прогнозных) показателей по закрепленным за ним доходам бюджета. </w:t>
      </w:r>
    </w:p>
    <w:p w:rsidR="00A60B07" w:rsidRPr="00A60B07" w:rsidRDefault="00A60B07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б) главным распорядителем, распорядителем, получателем бюджетных средств, в суммах бюджетных ассигнований и лимитов бюджетных обязательств, утвержденных (доведенных) на текущий финансовый год согласно утвержденной бюджетной росписи с учетом последующих изменений, оформленных в соответствии с бюджетным законодательством Российской Федерации на отчетную дату. </w:t>
      </w:r>
    </w:p>
    <w:p w:rsidR="00A60B07" w:rsidRPr="00A60B07" w:rsidRDefault="00A60B07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в) главным администратором, администратором источников финансирования дефицита бюджета: в части поступлений источников финансирования дефицита бюджета, в сумме плановых (прогнозных) показателей; в части выплат по источникам финансирования дефицита бюджета, в сумме утвержденных (доведенных) бюджетных ассигнований;</w:t>
      </w:r>
    </w:p>
    <w:p w:rsidR="00A60B07" w:rsidRPr="00A60B07" w:rsidRDefault="00A60B07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г) главным администратором источников финансирования дефицита бюджета, в сумме утвержденного решением о бюджете </w:t>
      </w:r>
      <w:proofErr w:type="gramStart"/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объема изменений остатка средств бюджета</w:t>
      </w:r>
      <w:proofErr w:type="gramEnd"/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A60B07" w:rsidRPr="00A60B07" w:rsidRDefault="00A60B07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16. </w:t>
      </w:r>
      <w:proofErr w:type="gramStart"/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Отчет об исполнении бюджета ГРБС составляется главным распорядителем, распорядителем бюджетных средств, главным администратором, администратором источников финансирования дефицита бюджета, главным администратором, администратором доход</w:t>
      </w:r>
      <w:r w:rsidR="00422E23">
        <w:rPr>
          <w:rFonts w:ascii="Times New Roman" w:eastAsia="Calibri" w:hAnsi="Times New Roman" w:cs="Times New Roman"/>
          <w:sz w:val="24"/>
          <w:szCs w:val="24"/>
          <w:lang w:eastAsia="en-US"/>
        </w:rPr>
        <w:t>ов бюджета на основании о</w:t>
      </w: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тчетов об исполнении бюджета ГРБС, составленных и представленных распорядителями и получателями бюджетных средств, администраторами доходов бюджета, путем суммирования одноименных показателей по строкам и графам соответствующих разделов отчета и исключения взаимосвязанных показателей отчетов.</w:t>
      </w:r>
      <w:proofErr w:type="gramEnd"/>
    </w:p>
    <w:p w:rsidR="00A60B07" w:rsidRPr="00A60B07" w:rsidRDefault="00A60B07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17. </w:t>
      </w:r>
      <w:proofErr w:type="gramStart"/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 формировании </w:t>
      </w:r>
      <w:r w:rsidR="00D727C6">
        <w:rPr>
          <w:rFonts w:ascii="Times New Roman" w:eastAsia="Calibri" w:hAnsi="Times New Roman" w:cs="Times New Roman"/>
          <w:sz w:val="24"/>
          <w:szCs w:val="24"/>
          <w:lang w:eastAsia="en-US"/>
        </w:rPr>
        <w:t>квартального и годового о</w:t>
      </w: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тчета об исполнении бюджета ГРБС субъектом отчетности отражаются данные по кассовым поступлениям (выплатам), исполненным через лицевой счет, открытый в Управлении федерального казначейства по Республике Карелия, а также по некассовым операциям (доходам, расходам и источникам финансирования дефицита бюджета, предусмотренным на текущий (отчетный) финансовый год и исполнением без движения бюджетных средст</w:t>
      </w:r>
      <w:r w:rsidR="00422E23">
        <w:rPr>
          <w:rFonts w:ascii="Times New Roman" w:eastAsia="Calibri" w:hAnsi="Times New Roman" w:cs="Times New Roman"/>
          <w:sz w:val="24"/>
          <w:szCs w:val="24"/>
          <w:lang w:eastAsia="en-US"/>
        </w:rPr>
        <w:t>в) по соответствующим разделам о</w:t>
      </w: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тчета об исполнении</w:t>
      </w:r>
      <w:proofErr w:type="gramEnd"/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бюджета ГРБС.</w:t>
      </w:r>
    </w:p>
    <w:p w:rsidR="00A60B07" w:rsidRPr="00A60B07" w:rsidRDefault="00A60B07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18. </w:t>
      </w:r>
      <w:proofErr w:type="gramStart"/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При формиров</w:t>
      </w:r>
      <w:r w:rsidR="00D727C6">
        <w:rPr>
          <w:rFonts w:ascii="Times New Roman" w:eastAsia="Calibri" w:hAnsi="Times New Roman" w:cs="Times New Roman"/>
          <w:sz w:val="24"/>
          <w:szCs w:val="24"/>
          <w:lang w:eastAsia="en-US"/>
        </w:rPr>
        <w:t>ании месячного о</w:t>
      </w: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тчета об исполнении бюджета ГРБС, за исключением отчетов по состоянию на 1 апреля, 1 июля, 1 октября, 1 января года, следующего за отчетным, субъектом отчетности отражаются данные по кассовым поступлениям, исполненным через счета, открытые в кредитных организациях, в том числе средствам в пути, а также по некассовым операци</w:t>
      </w:r>
      <w:r w:rsidR="00D727C6">
        <w:rPr>
          <w:rFonts w:ascii="Times New Roman" w:eastAsia="Calibri" w:hAnsi="Times New Roman" w:cs="Times New Roman"/>
          <w:sz w:val="24"/>
          <w:szCs w:val="24"/>
          <w:lang w:eastAsia="en-US"/>
        </w:rPr>
        <w:t>ям по соответствующим разделам о</w:t>
      </w: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тчета об исполнении бюджета ГРБС. </w:t>
      </w:r>
      <w:proofErr w:type="gramEnd"/>
    </w:p>
    <w:p w:rsidR="00A60B07" w:rsidRPr="00A60B07" w:rsidRDefault="00A60B07" w:rsidP="00A60B0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60B0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VI. Отчет об исполнении бюджета</w:t>
      </w:r>
    </w:p>
    <w:p w:rsidR="00A60B07" w:rsidRPr="00A60B07" w:rsidRDefault="00A60B07" w:rsidP="00A60B07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19.</w:t>
      </w:r>
      <w:r w:rsidR="00D727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Отчет об исполнении бюджета должен обеспечивать сопоставление бюджетных назначений, утвержденных решением о бюджете, с данными об исполнении бюджета </w:t>
      </w:r>
      <w:r w:rsidR="00422E23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муниципального</w:t>
      </w: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образования </w:t>
      </w:r>
      <w:r w:rsidR="00422E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</w:t>
      </w:r>
      <w:proofErr w:type="spellStart"/>
      <w:r w:rsidR="00422E23">
        <w:rPr>
          <w:rFonts w:ascii="Times New Roman" w:eastAsia="Calibri" w:hAnsi="Times New Roman" w:cs="Times New Roman"/>
          <w:sz w:val="24"/>
          <w:szCs w:val="24"/>
          <w:lang w:eastAsia="en-US"/>
        </w:rPr>
        <w:t>Туксинское</w:t>
      </w:r>
      <w:proofErr w:type="spellEnd"/>
      <w:r w:rsidR="00422E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сельское поселение»</w:t>
      </w: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A60B07" w:rsidRPr="00A60B07" w:rsidRDefault="00A60B07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20. Отчет об исполнении бюджета составляется на основании </w:t>
      </w:r>
      <w:r w:rsidR="00D727C6">
        <w:rPr>
          <w:rFonts w:ascii="Times New Roman" w:eastAsia="Calibri" w:hAnsi="Times New Roman" w:cs="Times New Roman"/>
          <w:sz w:val="24"/>
          <w:szCs w:val="24"/>
          <w:lang w:eastAsia="en-US"/>
        </w:rPr>
        <w:t>данных о</w:t>
      </w: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тчето</w:t>
      </w:r>
      <w:r w:rsidR="00D727C6">
        <w:rPr>
          <w:rFonts w:ascii="Times New Roman" w:eastAsia="Calibri" w:hAnsi="Times New Roman" w:cs="Times New Roman"/>
          <w:sz w:val="24"/>
          <w:szCs w:val="24"/>
          <w:lang w:eastAsia="en-US"/>
        </w:rPr>
        <w:t>в об исполнении бюджета ГРБС и с</w:t>
      </w: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правок о суммах поступлений, подлежащих зачислению на счет бюджета, главных распорядителей бюджетных средств, главных администраторов источников финансирования дефицита бюджета, главных администраторов доходов бюджета, пред</w:t>
      </w:r>
      <w:r w:rsidR="00D727C6">
        <w:rPr>
          <w:rFonts w:ascii="Times New Roman" w:eastAsia="Calibri" w:hAnsi="Times New Roman" w:cs="Times New Roman"/>
          <w:sz w:val="24"/>
          <w:szCs w:val="24"/>
          <w:lang w:eastAsia="en-US"/>
        </w:rPr>
        <w:t>ставленных на отчетную дату, и о</w:t>
      </w: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тчета о кассовом поступлении и выбытии денежных средств.</w:t>
      </w:r>
    </w:p>
    <w:p w:rsidR="00A60B07" w:rsidRPr="00A60B07" w:rsidRDefault="00D727C6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21. В о</w:t>
      </w:r>
      <w:r w:rsidR="00A60B07"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тчете об исполнении бюджета отражаются показатели в следующей структуре разделов: </w:t>
      </w:r>
    </w:p>
    <w:p w:rsidR="00A60B07" w:rsidRPr="00A60B07" w:rsidRDefault="00D727C6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а) д</w:t>
      </w:r>
      <w:r w:rsidR="00A60B07"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оходы бюджета; </w:t>
      </w:r>
    </w:p>
    <w:p w:rsidR="00A60B07" w:rsidRPr="00A60B07" w:rsidRDefault="00D727C6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б) р</w:t>
      </w:r>
      <w:r w:rsidR="00A60B07"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асходы бюджета; </w:t>
      </w:r>
    </w:p>
    <w:p w:rsidR="00A60B07" w:rsidRPr="00A60B07" w:rsidRDefault="00D727C6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в) и</w:t>
      </w:r>
      <w:r w:rsidR="00A60B07"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сточники финансирования дефицита бюджета. </w:t>
      </w:r>
    </w:p>
    <w:p w:rsidR="00A60B07" w:rsidRPr="00A60B07" w:rsidRDefault="00D727C6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22. Показатели о</w:t>
      </w:r>
      <w:r w:rsidR="00A60B07"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тчета об исполнении бюджета отражаются в разрезе кодов бюджетной классификации Российской </w:t>
      </w:r>
      <w:proofErr w:type="gramStart"/>
      <w:r w:rsidR="00A60B07"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Федерации</w:t>
      </w:r>
      <w:proofErr w:type="gramEnd"/>
      <w:r w:rsidR="00A60B07"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структуре утвержденных решением о бюджете бюджетных назначений по доходам бюджета, расходам бюджета и источникам финансирования дефицита бюджета.</w:t>
      </w:r>
    </w:p>
    <w:p w:rsidR="00A60B07" w:rsidRPr="00A60B07" w:rsidRDefault="00A60B07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D727C6">
        <w:rPr>
          <w:rFonts w:ascii="Times New Roman" w:eastAsia="Calibri" w:hAnsi="Times New Roman" w:cs="Times New Roman"/>
          <w:sz w:val="24"/>
          <w:szCs w:val="24"/>
          <w:lang w:eastAsia="en-US"/>
        </w:rPr>
        <w:t>3. По соответствующим разделам о</w:t>
      </w: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тчета об исполнении бюджета отражаются годовые объемы:</w:t>
      </w:r>
    </w:p>
    <w:p w:rsidR="00A60B07" w:rsidRPr="00A60B07" w:rsidRDefault="00A60B07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а) плановых показателей доходов бюджета, утвержденных решением о бюджете;</w:t>
      </w:r>
    </w:p>
    <w:p w:rsidR="00A60B07" w:rsidRPr="00A60B07" w:rsidRDefault="00A60B07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б) бюджетных назначений по расходам бюджета, утвержденных в соответствии со сводной бюджетной росписью, с учетом последующих изменений, оформленных в соответствии с бюджетным законодательством Российской Федерации на отчетную дату; </w:t>
      </w:r>
    </w:p>
    <w:p w:rsidR="00A60B07" w:rsidRPr="00A60B07" w:rsidRDefault="00A60B07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в) плановых показателей поступлений по источникам финансирования дефицита бюджета, утвержденных решением о бюджете; </w:t>
      </w:r>
    </w:p>
    <w:p w:rsidR="00A60B07" w:rsidRPr="00A60B07" w:rsidRDefault="00A60B07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г) бюджетных назначений по выплатам источников финансирования дефицита бюджета, утвержденных в соответствии со сводной бюджетной росписью, с учетом последующих изменений, оформленных в соответствии с бюджетным законодательством Российской Федерации на отчетную дату; </w:t>
      </w:r>
    </w:p>
    <w:p w:rsidR="00A60B07" w:rsidRPr="00A60B07" w:rsidRDefault="00A60B07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proofErr w:type="spellEnd"/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изменений остатка средств бюджета, утвержденных решением о бюджете. </w:t>
      </w:r>
    </w:p>
    <w:p w:rsidR="00A60B07" w:rsidRPr="00A60B07" w:rsidRDefault="00A60B07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24. При формир</w:t>
      </w:r>
      <w:r w:rsidR="00D727C6">
        <w:rPr>
          <w:rFonts w:ascii="Times New Roman" w:eastAsia="Calibri" w:hAnsi="Times New Roman" w:cs="Times New Roman"/>
          <w:sz w:val="24"/>
          <w:szCs w:val="24"/>
          <w:lang w:eastAsia="en-US"/>
        </w:rPr>
        <w:t>овании квартального и годового о</w:t>
      </w: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тчета об исполнении бюджета д</w:t>
      </w:r>
      <w:r w:rsidR="00D727C6">
        <w:rPr>
          <w:rFonts w:ascii="Times New Roman" w:eastAsia="Calibri" w:hAnsi="Times New Roman" w:cs="Times New Roman"/>
          <w:sz w:val="24"/>
          <w:szCs w:val="24"/>
          <w:lang w:eastAsia="en-US"/>
        </w:rPr>
        <w:t>анные соответствующих разделов о</w:t>
      </w: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тчета об исполнении и бюджета формируются путем суммир</w:t>
      </w:r>
      <w:r w:rsidR="00D727C6">
        <w:rPr>
          <w:rFonts w:ascii="Times New Roman" w:eastAsia="Calibri" w:hAnsi="Times New Roman" w:cs="Times New Roman"/>
          <w:sz w:val="24"/>
          <w:szCs w:val="24"/>
          <w:lang w:eastAsia="en-US"/>
        </w:rPr>
        <w:t>ования одноименных показателей отчетов об исполнении бюджета, справок о суммах поступлений и о</w:t>
      </w: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тчета о кассовом поступлении и выбытии денежных средств.</w:t>
      </w:r>
    </w:p>
    <w:p w:rsidR="00A60B07" w:rsidRPr="00A60B07" w:rsidRDefault="00D727C6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25.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При формировании месячного о</w:t>
      </w:r>
      <w:r w:rsidR="00A60B07"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тчета об исполнении бюджета, за исключением отчетов по состоянию на 1 апреля, 1 июля, 1 октября, 1 января года, следующего за отчетным, д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анные соответствующих разделов о</w:t>
      </w:r>
      <w:r w:rsidR="00A60B07"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тчета об исполнении бюджета формируются путем суммир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ования одноименных показателей о</w:t>
      </w:r>
      <w:r w:rsidR="00A60B07"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тчета о кассовом поступлении и выбытии денежных средств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 о</w:t>
      </w:r>
      <w:r w:rsidR="00A60B07"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тчетов об исполнении бюджета. </w:t>
      </w:r>
      <w:proofErr w:type="gramEnd"/>
    </w:p>
    <w:p w:rsidR="00A60B07" w:rsidRPr="00A60B07" w:rsidRDefault="00A60B07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26. Отчет об исполнении бюджета должен обеспечивать сопоставление бюджетных назначений, утвержденных решением о бюджете, с данными об исполнении бюджета субъекта Российской Федерации.</w:t>
      </w:r>
    </w:p>
    <w:p w:rsidR="00A60B07" w:rsidRPr="00A60B07" w:rsidRDefault="00D727C6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27. Показатели о</w:t>
      </w:r>
      <w:r w:rsidR="00A60B07"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тчета об исполнении бюджета отражаются в разрезе кодов бюджетной классификации Российской Федерации.</w:t>
      </w:r>
    </w:p>
    <w:p w:rsidR="00A60B07" w:rsidRPr="00A60B07" w:rsidRDefault="00A60B07" w:rsidP="00A60B0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60B0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VII. Пояснительная записка</w:t>
      </w:r>
    </w:p>
    <w:p w:rsidR="00A60B07" w:rsidRPr="00A60B07" w:rsidRDefault="00D727C6" w:rsidP="00A60B0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28. В составе годовой пояснительной записки к б</w:t>
      </w:r>
      <w:r w:rsidR="00A60B07"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алансу раскрываются следующие сведения, содержащие бюджетную информацию: Сведения о результатах деятельности по исполнению мун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иципального задания. Указанные с</w:t>
      </w:r>
      <w:r w:rsidR="00A60B07" w:rsidRPr="00A60B07">
        <w:rPr>
          <w:rFonts w:ascii="Times New Roman" w:eastAsia="Calibri" w:hAnsi="Times New Roman" w:cs="Times New Roman"/>
          <w:sz w:val="24"/>
          <w:szCs w:val="24"/>
          <w:lang w:eastAsia="en-US"/>
        </w:rPr>
        <w:t>ведения содержат обобщенные за отчетный период утвержденные плановые и фактические показатели в стоимостном выражении, в том числе разница между плановыми и фактическими показателями.</w:t>
      </w:r>
    </w:p>
    <w:p w:rsidR="00A60B07" w:rsidRPr="0035490B" w:rsidRDefault="00A60B07" w:rsidP="00A60B07">
      <w:pPr>
        <w:jc w:val="both"/>
        <w:rPr>
          <w:rFonts w:eastAsia="Calibri"/>
          <w:lang w:eastAsia="en-US"/>
        </w:rPr>
      </w:pPr>
    </w:p>
    <w:p w:rsidR="00A60B07" w:rsidRPr="0035490B" w:rsidRDefault="00A60B07" w:rsidP="00A60B07">
      <w:pPr>
        <w:jc w:val="both"/>
        <w:rPr>
          <w:rFonts w:eastAsia="Calibri"/>
          <w:lang w:eastAsia="en-US"/>
        </w:rPr>
      </w:pPr>
    </w:p>
    <w:p w:rsidR="00A60B07" w:rsidRDefault="00A60B07" w:rsidP="00A60B07">
      <w:pPr>
        <w:autoSpaceDE w:val="0"/>
        <w:autoSpaceDN w:val="0"/>
        <w:adjustRightInd w:val="0"/>
        <w:ind w:firstLine="540"/>
        <w:jc w:val="both"/>
      </w:pPr>
    </w:p>
    <w:p w:rsidR="00A60B07" w:rsidRDefault="00A60B07" w:rsidP="00A60B07">
      <w:pPr>
        <w:autoSpaceDE w:val="0"/>
        <w:autoSpaceDN w:val="0"/>
        <w:adjustRightInd w:val="0"/>
        <w:ind w:firstLine="540"/>
        <w:jc w:val="both"/>
      </w:pPr>
    </w:p>
    <w:p w:rsidR="00A60B07" w:rsidRDefault="00A60B07" w:rsidP="00A60B07">
      <w:pPr>
        <w:autoSpaceDE w:val="0"/>
        <w:autoSpaceDN w:val="0"/>
        <w:adjustRightInd w:val="0"/>
        <w:ind w:firstLine="540"/>
        <w:jc w:val="both"/>
      </w:pPr>
    </w:p>
    <w:p w:rsidR="00A60B07" w:rsidRDefault="00A60B07" w:rsidP="00A60B07">
      <w:pPr>
        <w:autoSpaceDE w:val="0"/>
        <w:autoSpaceDN w:val="0"/>
        <w:adjustRightInd w:val="0"/>
        <w:ind w:firstLine="540"/>
        <w:jc w:val="both"/>
      </w:pPr>
    </w:p>
    <w:p w:rsidR="00A60B07" w:rsidRDefault="00A60B07" w:rsidP="00A60B07">
      <w:pPr>
        <w:autoSpaceDE w:val="0"/>
        <w:autoSpaceDN w:val="0"/>
        <w:adjustRightInd w:val="0"/>
        <w:ind w:firstLine="540"/>
        <w:jc w:val="both"/>
      </w:pPr>
    </w:p>
    <w:p w:rsidR="00A60B07" w:rsidRDefault="00A60B07" w:rsidP="00A60B07">
      <w:pPr>
        <w:autoSpaceDE w:val="0"/>
        <w:autoSpaceDN w:val="0"/>
        <w:adjustRightInd w:val="0"/>
        <w:ind w:firstLine="540"/>
        <w:jc w:val="both"/>
      </w:pPr>
    </w:p>
    <w:p w:rsidR="001B5840" w:rsidRDefault="001B5840"/>
    <w:sectPr w:rsidR="001B5840" w:rsidSect="00C12880">
      <w:pgSz w:w="11907" w:h="16840" w:code="9"/>
      <w:pgMar w:top="1417" w:right="992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0B07"/>
    <w:rsid w:val="001B5840"/>
    <w:rsid w:val="00225260"/>
    <w:rsid w:val="003C7B57"/>
    <w:rsid w:val="00422E23"/>
    <w:rsid w:val="007C157D"/>
    <w:rsid w:val="00A60B07"/>
    <w:rsid w:val="00AD05DE"/>
    <w:rsid w:val="00BF7232"/>
    <w:rsid w:val="00D727C6"/>
    <w:rsid w:val="00FB4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0B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225260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22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5260"/>
    <w:rPr>
      <w:rFonts w:ascii="Tahoma" w:hAnsi="Tahoma" w:cs="Tahoma"/>
      <w:sz w:val="16"/>
      <w:szCs w:val="16"/>
    </w:rPr>
  </w:style>
  <w:style w:type="character" w:styleId="a6">
    <w:name w:val="Hyperlink"/>
    <w:uiPriority w:val="99"/>
    <w:semiHidden/>
    <w:unhideWhenUsed/>
    <w:rsid w:val="00225260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-tyksa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2182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2023-06-23T06:12:00Z</dcterms:created>
  <dcterms:modified xsi:type="dcterms:W3CDTF">2023-06-23T07:31:00Z</dcterms:modified>
</cp:coreProperties>
</file>