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F4" w:rsidRPr="007C3336" w:rsidRDefault="001D36F4" w:rsidP="001D36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В соответствии с Правилами государственной регистрации аттракционов, утвержденные Постановлением Правительства № 1939 от 30.12.2019 (вступило в силу 09.04.2020).</w:t>
      </w:r>
    </w:p>
    <w:p w:rsidR="001D36F4" w:rsidRPr="007C3336" w:rsidRDefault="001D36F4" w:rsidP="001D36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В соответствии с данными Правилами аттракцион, т.е. оборудование, которое предназначено для развлечения пассажиров во время движения, включая биомеханические воздействия, подлежит государственной регистрации.</w:t>
      </w:r>
    </w:p>
    <w:p w:rsidR="001D36F4" w:rsidRPr="007C3336" w:rsidRDefault="001D36F4" w:rsidP="001D36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Аттракционы, которые были введены в эксплуатацию до вступления в силу Правил (в зависимости от степени потенциального риска), должны быть зарегистрированы в срок от 24 до 30 месяцев со дня вступления в силу Правил.</w:t>
      </w:r>
    </w:p>
    <w:p w:rsidR="001D36F4" w:rsidRPr="007C3336" w:rsidRDefault="001D36F4" w:rsidP="001D36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 xml:space="preserve">Обязанность зарегистрировать аттракцион в органе </w:t>
      </w:r>
      <w:proofErr w:type="spellStart"/>
      <w:r w:rsidRPr="007C3336">
        <w:rPr>
          <w:rFonts w:ascii="Times New Roman" w:hAnsi="Times New Roman"/>
          <w:sz w:val="24"/>
          <w:szCs w:val="24"/>
        </w:rPr>
        <w:t>гостехнадзора</w:t>
      </w:r>
      <w:proofErr w:type="spellEnd"/>
      <w:r w:rsidRPr="007C3336">
        <w:rPr>
          <w:rFonts w:ascii="Times New Roman" w:hAnsi="Times New Roman"/>
          <w:sz w:val="24"/>
          <w:szCs w:val="24"/>
        </w:rPr>
        <w:t xml:space="preserve"> по месту установки аттракциона возложена на лицо, эксплуатирующее аттракционы (</w:t>
      </w:r>
      <w:proofErr w:type="spellStart"/>
      <w:r w:rsidRPr="007C3336">
        <w:rPr>
          <w:rFonts w:ascii="Times New Roman" w:hAnsi="Times New Roman"/>
          <w:sz w:val="24"/>
          <w:szCs w:val="24"/>
        </w:rPr>
        <w:t>эксплуатанта</w:t>
      </w:r>
      <w:proofErr w:type="spellEnd"/>
      <w:r w:rsidRPr="007C3336">
        <w:rPr>
          <w:rFonts w:ascii="Times New Roman" w:hAnsi="Times New Roman"/>
          <w:sz w:val="24"/>
          <w:szCs w:val="24"/>
        </w:rPr>
        <w:t>).</w:t>
      </w:r>
    </w:p>
    <w:p w:rsidR="001D36F4" w:rsidRPr="007C3336" w:rsidRDefault="001D36F4" w:rsidP="001D36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3336">
        <w:rPr>
          <w:rFonts w:ascii="Times New Roman" w:hAnsi="Times New Roman"/>
          <w:sz w:val="24"/>
          <w:szCs w:val="24"/>
        </w:rPr>
        <w:t>Эксплуатант</w:t>
      </w:r>
      <w:proofErr w:type="spellEnd"/>
      <w:r w:rsidRPr="007C3336">
        <w:rPr>
          <w:rFonts w:ascii="Times New Roman" w:hAnsi="Times New Roman"/>
          <w:sz w:val="24"/>
          <w:szCs w:val="24"/>
        </w:rPr>
        <w:t xml:space="preserve"> также должен обеспечить размещение государственного регистрационного знака (полученного после регистрации) в зоне видимости посетителей при входе на аттракцион. Государственный регистрационный знак должен содержать код региона государственной регистрации аттракциона, номер государственного регистрационного знака, QR-код.</w:t>
      </w:r>
    </w:p>
    <w:p w:rsidR="001D36F4" w:rsidRDefault="001D36F4" w:rsidP="001D36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Эксплуатация аттракционов без государственной регистрации (за исключением введенных в эксплуатацию до вступления Правил в силу) запрещена.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36F4"/>
    <w:rsid w:val="00066D75"/>
    <w:rsid w:val="001D36F4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2020-06-29T13:25:00Z</dcterms:created>
  <dcterms:modified xsi:type="dcterms:W3CDTF">2020-06-29T13:26:00Z</dcterms:modified>
</cp:coreProperties>
</file>