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69508A">
        <w:t>03</w:t>
      </w:r>
      <w:r>
        <w:t xml:space="preserve"> </w:t>
      </w:r>
      <w:r w:rsidR="0069508A">
        <w:t>декабря</w:t>
      </w:r>
      <w:r w:rsidR="00686D61">
        <w:t xml:space="preserve"> 2020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69508A" w:rsidP="00891FC2">
      <w:pPr>
        <w:pStyle w:val="a6"/>
        <w:jc w:val="center"/>
        <w:rPr>
          <w:u w:val="single"/>
        </w:rPr>
      </w:pPr>
      <w:r>
        <w:rPr>
          <w:u w:val="single"/>
        </w:rPr>
        <w:t>№ 11</w:t>
      </w:r>
      <w:r w:rsidR="00686D61">
        <w:rPr>
          <w:u w:val="single"/>
        </w:rPr>
        <w:t>/2020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0F66AA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7015CF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69508A">
        <w:rPr>
          <w:rFonts w:ascii="т" w:hAnsi="т"/>
          <w:sz w:val="24"/>
          <w:szCs w:val="24"/>
        </w:rPr>
        <w:t>Корректировка дизайн – проекта благоустройства территории Храма Вознесения Христова</w:t>
      </w:r>
      <w:r w:rsidR="00C80C7E"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</w:t>
      </w:r>
      <w:r w:rsidR="0069508A">
        <w:rPr>
          <w:rFonts w:ascii="Times New Roman" w:hAnsi="Times New Roman"/>
          <w:sz w:val="24"/>
          <w:szCs w:val="24"/>
        </w:rPr>
        <w:t xml:space="preserve">В связи с тем, что ООО «Свой Дом» </w:t>
      </w:r>
      <w:r w:rsidR="00F01D0B"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r w:rsidR="0069508A">
        <w:rPr>
          <w:rFonts w:ascii="Times New Roman" w:hAnsi="Times New Roman"/>
          <w:sz w:val="24"/>
          <w:szCs w:val="24"/>
        </w:rPr>
        <w:t xml:space="preserve">предлагает нам на сумму </w:t>
      </w:r>
      <w:r w:rsidR="003B7895">
        <w:rPr>
          <w:rFonts w:ascii="Times New Roman" w:hAnsi="Times New Roman"/>
          <w:sz w:val="24"/>
          <w:szCs w:val="24"/>
        </w:rPr>
        <w:t>577</w:t>
      </w:r>
      <w:r w:rsidR="00F01D0B">
        <w:rPr>
          <w:rFonts w:ascii="Times New Roman" w:hAnsi="Times New Roman"/>
          <w:sz w:val="24"/>
          <w:szCs w:val="24"/>
        </w:rPr>
        <w:t xml:space="preserve"> 188 </w:t>
      </w:r>
      <w:r w:rsidR="003B7895">
        <w:rPr>
          <w:rFonts w:ascii="Times New Roman" w:hAnsi="Times New Roman"/>
          <w:sz w:val="24"/>
          <w:szCs w:val="24"/>
        </w:rPr>
        <w:t>(пятьсот семьдесят семь тысяч сто восемьдесят восемь)</w:t>
      </w:r>
      <w:r w:rsidR="0069508A">
        <w:rPr>
          <w:rFonts w:ascii="Times New Roman" w:hAnsi="Times New Roman"/>
          <w:sz w:val="24"/>
          <w:szCs w:val="24"/>
        </w:rPr>
        <w:t xml:space="preserve"> </w:t>
      </w:r>
      <w:r w:rsidR="003B7895">
        <w:rPr>
          <w:rFonts w:ascii="Times New Roman" w:hAnsi="Times New Roman"/>
          <w:sz w:val="24"/>
          <w:szCs w:val="24"/>
        </w:rPr>
        <w:t>руб. 00 коп</w:t>
      </w:r>
      <w:proofErr w:type="gramStart"/>
      <w:r w:rsidR="003B7895">
        <w:rPr>
          <w:rFonts w:ascii="Times New Roman" w:hAnsi="Times New Roman"/>
          <w:sz w:val="24"/>
          <w:szCs w:val="24"/>
        </w:rPr>
        <w:t>.</w:t>
      </w:r>
      <w:proofErr w:type="gramEnd"/>
      <w:r w:rsidR="003B78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7895">
        <w:rPr>
          <w:rFonts w:ascii="Times New Roman" w:hAnsi="Times New Roman"/>
          <w:sz w:val="24"/>
          <w:szCs w:val="24"/>
        </w:rPr>
        <w:t>в</w:t>
      </w:r>
      <w:proofErr w:type="gramEnd"/>
      <w:r w:rsidR="003B7895">
        <w:rPr>
          <w:rFonts w:ascii="Times New Roman" w:hAnsi="Times New Roman"/>
          <w:sz w:val="24"/>
          <w:szCs w:val="24"/>
        </w:rPr>
        <w:t>ыполнить работы по укладке брусчатки на территории Храма Вознесения Христова, что является более практичным по сравнению с отсыпанием отсевом территории. Предлагаю утвердить предложенный дизайн – проект.</w:t>
      </w:r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95985" w:rsidRPr="0069508A" w:rsidRDefault="00F01D0B" w:rsidP="0069508A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Утвердить дизайн – проект благоустройства территории Храма Вознесения Христова (Приложение № 1 к Протоколу).</w:t>
      </w: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F01D0B">
        <w:rPr>
          <w:rFonts w:ascii="Times New Roman" w:hAnsi="Times New Roman"/>
          <w:sz w:val="24"/>
          <w:szCs w:val="24"/>
        </w:rPr>
        <w:t>03</w:t>
      </w:r>
      <w:r w:rsidR="007A4085">
        <w:rPr>
          <w:rFonts w:ascii="Times New Roman" w:hAnsi="Times New Roman"/>
          <w:sz w:val="24"/>
          <w:szCs w:val="24"/>
        </w:rPr>
        <w:t>.1</w:t>
      </w:r>
      <w:r w:rsidR="00F01D0B">
        <w:rPr>
          <w:rFonts w:ascii="Times New Roman" w:hAnsi="Times New Roman"/>
          <w:sz w:val="24"/>
          <w:szCs w:val="24"/>
        </w:rPr>
        <w:t>2.2020 г. № 11</w:t>
      </w:r>
      <w:r w:rsidR="007A4085">
        <w:rPr>
          <w:rFonts w:ascii="Times New Roman" w:hAnsi="Times New Roman"/>
          <w:sz w:val="24"/>
          <w:szCs w:val="24"/>
        </w:rPr>
        <w:t>/2020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56D8" w:rsidRPr="003B7895" w:rsidRDefault="00F571D7" w:rsidP="003B7895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B7895">
        <w:rPr>
          <w:rFonts w:ascii="Times New Roman" w:hAnsi="Times New Roman"/>
          <w:sz w:val="24"/>
          <w:szCs w:val="24"/>
        </w:rPr>
        <w:t xml:space="preserve">                  В.Л. Петровин</w:t>
      </w:r>
      <w:r w:rsidR="007C46ED">
        <w:rPr>
          <w:rFonts w:ascii="Times New Roman" w:hAnsi="Times New Roman"/>
          <w:sz w:val="24"/>
          <w:szCs w:val="24"/>
        </w:rPr>
        <w:t>а</w:t>
      </w:r>
    </w:p>
    <w:p w:rsidR="00F01D0B" w:rsidRDefault="00F01D0B" w:rsidP="003B7895">
      <w:pPr>
        <w:pStyle w:val="a6"/>
        <w:jc w:val="center"/>
        <w:rPr>
          <w:b/>
          <w:sz w:val="28"/>
          <w:szCs w:val="28"/>
        </w:rPr>
      </w:pPr>
    </w:p>
    <w:p w:rsidR="001556D8" w:rsidRDefault="001556D8" w:rsidP="003B7895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lastRenderedPageBreak/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</w:p>
    <w:p w:rsidR="001556D8" w:rsidRPr="000E48EE" w:rsidRDefault="001556D8" w:rsidP="001556D8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Храм Вознесения Христова</w:t>
      </w:r>
      <w:r w:rsidRPr="000E48EE">
        <w:rPr>
          <w:b/>
          <w:color w:val="000000"/>
          <w:sz w:val="27"/>
          <w:szCs w:val="27"/>
        </w:rPr>
        <w:t>)</w:t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Pr="00013756" w:rsidRDefault="001556D8" w:rsidP="001556D8">
      <w:pPr>
        <w:pStyle w:val="a6"/>
      </w:pPr>
      <w:r>
        <w:t xml:space="preserve">Составлен: </w:t>
      </w:r>
      <w:r w:rsidR="0053776D" w:rsidRPr="0053776D">
        <w:t>02.12.2020</w:t>
      </w:r>
      <w:r>
        <w:t xml:space="preserve"> г.</w:t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556D8" w:rsidP="001556D8">
      <w:pPr>
        <w:pStyle w:val="a6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00470" cy="3322320"/>
            <wp:effectExtent l="19050" t="0" r="5080" b="0"/>
            <wp:docPr id="2" name="Рисунок 0" descr="Церковь в Туксе_ви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рковь в Туксе_вид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Pr="00E041F9" w:rsidRDefault="001556D8" w:rsidP="001556D8">
      <w:pPr>
        <w:pStyle w:val="a6"/>
        <w:jc w:val="both"/>
        <w:rPr>
          <w:u w:val="single"/>
        </w:rPr>
      </w:pPr>
      <w:r w:rsidRPr="00E041F9">
        <w:rPr>
          <w:color w:val="000000"/>
          <w:sz w:val="27"/>
          <w:szCs w:val="27"/>
          <w:u w:val="single"/>
        </w:rPr>
        <w:t>Работы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-установку уличных светильников на столбах с их подключением к существующему уличному освещению;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установку уличных скамеек с креплением к основанию;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установку антивандальных урн;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B7895">
        <w:rPr>
          <w:color w:val="000000"/>
          <w:sz w:val="27"/>
          <w:szCs w:val="27"/>
        </w:rPr>
        <w:t>устройство из брусчатки</w:t>
      </w:r>
      <w:r>
        <w:rPr>
          <w:color w:val="000000"/>
          <w:sz w:val="27"/>
          <w:szCs w:val="27"/>
        </w:rPr>
        <w:t xml:space="preserve"> площадки перед входом и </w:t>
      </w:r>
      <w:r w:rsidR="003B7895">
        <w:rPr>
          <w:color w:val="000000"/>
          <w:sz w:val="27"/>
          <w:szCs w:val="27"/>
        </w:rPr>
        <w:t xml:space="preserve">устройство из брусчатки </w:t>
      </w:r>
      <w:r>
        <w:rPr>
          <w:color w:val="000000"/>
          <w:sz w:val="27"/>
          <w:szCs w:val="27"/>
        </w:rPr>
        <w:t>дорожки для крестного хода;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3B7895">
        <w:rPr>
          <w:color w:val="000000"/>
          <w:sz w:val="27"/>
          <w:szCs w:val="27"/>
        </w:rPr>
        <w:t xml:space="preserve">устройство </w:t>
      </w:r>
      <w:r w:rsidR="005758DD">
        <w:rPr>
          <w:color w:val="000000"/>
          <w:sz w:val="27"/>
          <w:szCs w:val="27"/>
        </w:rPr>
        <w:t>озеленени</w:t>
      </w:r>
      <w:r w:rsidR="003B7895">
        <w:rPr>
          <w:color w:val="000000"/>
          <w:sz w:val="27"/>
          <w:szCs w:val="27"/>
        </w:rPr>
        <w:t>я</w:t>
      </w:r>
      <w:r w:rsidR="005758DD">
        <w:rPr>
          <w:color w:val="000000"/>
          <w:sz w:val="27"/>
          <w:szCs w:val="27"/>
        </w:rPr>
        <w:t>.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Внешний вид элементов благоустройства</w:t>
      </w:r>
      <w:r w:rsidRPr="00A01421">
        <w:rPr>
          <w:color w:val="000000"/>
          <w:sz w:val="27"/>
          <w:szCs w:val="27"/>
          <w:u w:val="single"/>
        </w:rPr>
        <w:t>: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  <w:u w:val="single"/>
        </w:rPr>
      </w:pP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  <w:u w:val="single"/>
        </w:rPr>
      </w:pPr>
      <w:r w:rsidRPr="00D27D6E">
        <w:rPr>
          <w:color w:val="000000"/>
          <w:sz w:val="27"/>
          <w:szCs w:val="27"/>
        </w:rPr>
        <w:t xml:space="preserve">           </w:t>
      </w:r>
      <w:r>
        <w:rPr>
          <w:color w:val="000000"/>
          <w:sz w:val="27"/>
          <w:szCs w:val="27"/>
        </w:rPr>
        <w:t xml:space="preserve">  </w:t>
      </w:r>
      <w:r w:rsidRPr="00D27D6E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  <w:u w:val="single"/>
        </w:rPr>
        <w:t xml:space="preserve">Скамейка </w:t>
      </w:r>
      <w:r w:rsidRPr="00D27D6E">
        <w:rPr>
          <w:color w:val="000000"/>
          <w:sz w:val="27"/>
          <w:szCs w:val="27"/>
        </w:rPr>
        <w:t xml:space="preserve">            </w:t>
      </w:r>
      <w:r>
        <w:rPr>
          <w:color w:val="000000"/>
          <w:sz w:val="27"/>
          <w:szCs w:val="27"/>
        </w:rPr>
        <w:t xml:space="preserve"> </w:t>
      </w:r>
      <w:r w:rsidRPr="00D27D6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</w:t>
      </w:r>
      <w:r w:rsidRPr="00D27D6E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</w:t>
      </w:r>
      <w:r w:rsidRPr="00D27D6E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  <w:u w:val="single"/>
        </w:rPr>
        <w:t>Урна</w:t>
      </w:r>
      <w:r w:rsidRPr="00D27D6E"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 xml:space="preserve"> </w:t>
      </w:r>
      <w:r w:rsidRPr="00D27D6E"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  <w:u w:val="single"/>
        </w:rPr>
        <w:t>Светильник</w:t>
      </w:r>
    </w:p>
    <w:p w:rsidR="001556D8" w:rsidRPr="00CC39A5" w:rsidRDefault="001556D8" w:rsidP="001556D8">
      <w:pPr>
        <w:pStyle w:val="a6"/>
        <w:jc w:val="both"/>
        <w:rPr>
          <w:color w:val="000000"/>
          <w:sz w:val="18"/>
          <w:szCs w:val="27"/>
          <w:u w:val="single"/>
        </w:rPr>
      </w:pPr>
    </w:p>
    <w:p w:rsidR="00295985" w:rsidRPr="00912158" w:rsidRDefault="001556D8" w:rsidP="00912158">
      <w:pPr>
        <w:pStyle w:val="a6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90800" cy="2072744"/>
            <wp:effectExtent l="19050" t="0" r="0" b="0"/>
            <wp:docPr id="10" name="Рисунок 1" descr="uDciHTn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ciHTn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779" cy="207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638300" cy="1638300"/>
            <wp:effectExtent l="19050" t="0" r="0" b="0"/>
            <wp:docPr id="11" name="Рисунок 3" descr="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-n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57" cy="163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76375" cy="2952752"/>
            <wp:effectExtent l="19050" t="0" r="9525" b="0"/>
            <wp:docPr id="12" name="Рисунок 4" descr="d818792d8fca85078067b7345a904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18792d8fca85078067b7345a9046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24" cy="29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985" w:rsidRPr="00912158" w:rsidSect="001556D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771BC"/>
    <w:rsid w:val="000A624D"/>
    <w:rsid w:val="000B13FD"/>
    <w:rsid w:val="000D46C3"/>
    <w:rsid w:val="000E3A19"/>
    <w:rsid w:val="000F61FD"/>
    <w:rsid w:val="000F66AA"/>
    <w:rsid w:val="001339F4"/>
    <w:rsid w:val="00134D0F"/>
    <w:rsid w:val="00137EA0"/>
    <w:rsid w:val="001538FF"/>
    <w:rsid w:val="001556D8"/>
    <w:rsid w:val="001A7A83"/>
    <w:rsid w:val="001D39AB"/>
    <w:rsid w:val="0021247F"/>
    <w:rsid w:val="00223CC7"/>
    <w:rsid w:val="00293CA4"/>
    <w:rsid w:val="00295985"/>
    <w:rsid w:val="002C3C9E"/>
    <w:rsid w:val="002E35C2"/>
    <w:rsid w:val="002F3F43"/>
    <w:rsid w:val="00332C5C"/>
    <w:rsid w:val="00335FB9"/>
    <w:rsid w:val="00375815"/>
    <w:rsid w:val="003B7895"/>
    <w:rsid w:val="003C7F3C"/>
    <w:rsid w:val="003E5114"/>
    <w:rsid w:val="003F02F9"/>
    <w:rsid w:val="003F4A95"/>
    <w:rsid w:val="00494C8F"/>
    <w:rsid w:val="004C1D4C"/>
    <w:rsid w:val="004C6368"/>
    <w:rsid w:val="005258D2"/>
    <w:rsid w:val="0053776D"/>
    <w:rsid w:val="005472D7"/>
    <w:rsid w:val="0055438C"/>
    <w:rsid w:val="00572CCD"/>
    <w:rsid w:val="005758DD"/>
    <w:rsid w:val="005951BA"/>
    <w:rsid w:val="005B5579"/>
    <w:rsid w:val="005D0592"/>
    <w:rsid w:val="005E310D"/>
    <w:rsid w:val="005E32C3"/>
    <w:rsid w:val="00607D8D"/>
    <w:rsid w:val="00654BD6"/>
    <w:rsid w:val="00686D61"/>
    <w:rsid w:val="0069508A"/>
    <w:rsid w:val="006976AB"/>
    <w:rsid w:val="006A7DD7"/>
    <w:rsid w:val="006B19D9"/>
    <w:rsid w:val="006E43D0"/>
    <w:rsid w:val="007007B4"/>
    <w:rsid w:val="007015CF"/>
    <w:rsid w:val="00717923"/>
    <w:rsid w:val="0074442C"/>
    <w:rsid w:val="007A4085"/>
    <w:rsid w:val="007C00CE"/>
    <w:rsid w:val="007C45DA"/>
    <w:rsid w:val="007C46ED"/>
    <w:rsid w:val="008017DC"/>
    <w:rsid w:val="008074E4"/>
    <w:rsid w:val="0080752B"/>
    <w:rsid w:val="00814471"/>
    <w:rsid w:val="00851AD4"/>
    <w:rsid w:val="008530D0"/>
    <w:rsid w:val="0085387A"/>
    <w:rsid w:val="00856A7E"/>
    <w:rsid w:val="0086360D"/>
    <w:rsid w:val="00872B5E"/>
    <w:rsid w:val="00891FC2"/>
    <w:rsid w:val="008A6737"/>
    <w:rsid w:val="00901097"/>
    <w:rsid w:val="0090790E"/>
    <w:rsid w:val="00912158"/>
    <w:rsid w:val="009239FA"/>
    <w:rsid w:val="0093253D"/>
    <w:rsid w:val="009A7E1C"/>
    <w:rsid w:val="009B39D3"/>
    <w:rsid w:val="009C363D"/>
    <w:rsid w:val="009D1AC2"/>
    <w:rsid w:val="00A10734"/>
    <w:rsid w:val="00A440A1"/>
    <w:rsid w:val="00A63D38"/>
    <w:rsid w:val="00AA0DC9"/>
    <w:rsid w:val="00AA51D3"/>
    <w:rsid w:val="00AA60D5"/>
    <w:rsid w:val="00AB73D2"/>
    <w:rsid w:val="00AD20B8"/>
    <w:rsid w:val="00B22874"/>
    <w:rsid w:val="00B66782"/>
    <w:rsid w:val="00B767C6"/>
    <w:rsid w:val="00BC3F84"/>
    <w:rsid w:val="00BF76CA"/>
    <w:rsid w:val="00C2121B"/>
    <w:rsid w:val="00C33610"/>
    <w:rsid w:val="00C4186B"/>
    <w:rsid w:val="00C54CA8"/>
    <w:rsid w:val="00C80C7E"/>
    <w:rsid w:val="00C97657"/>
    <w:rsid w:val="00CB2682"/>
    <w:rsid w:val="00CD4C6F"/>
    <w:rsid w:val="00CE4798"/>
    <w:rsid w:val="00D001F4"/>
    <w:rsid w:val="00D11064"/>
    <w:rsid w:val="00D12D5B"/>
    <w:rsid w:val="00D365D6"/>
    <w:rsid w:val="00D676F2"/>
    <w:rsid w:val="00D74D82"/>
    <w:rsid w:val="00DC495D"/>
    <w:rsid w:val="00E01828"/>
    <w:rsid w:val="00E071F5"/>
    <w:rsid w:val="00E1060B"/>
    <w:rsid w:val="00E305FB"/>
    <w:rsid w:val="00E406B2"/>
    <w:rsid w:val="00E47B52"/>
    <w:rsid w:val="00E56340"/>
    <w:rsid w:val="00E9350C"/>
    <w:rsid w:val="00EB19B5"/>
    <w:rsid w:val="00EC25EE"/>
    <w:rsid w:val="00ED18B5"/>
    <w:rsid w:val="00ED5523"/>
    <w:rsid w:val="00EE5E8C"/>
    <w:rsid w:val="00F01D0B"/>
    <w:rsid w:val="00F351D0"/>
    <w:rsid w:val="00F571D7"/>
    <w:rsid w:val="00F67413"/>
    <w:rsid w:val="00F70B89"/>
    <w:rsid w:val="00F7201C"/>
    <w:rsid w:val="00F77592"/>
    <w:rsid w:val="00F910C7"/>
    <w:rsid w:val="00FA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DC30-34E4-4297-811A-0F6157BF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2018-08-20T10:01:00Z</cp:lastPrinted>
  <dcterms:created xsi:type="dcterms:W3CDTF">2024-05-29T07:55:00Z</dcterms:created>
  <dcterms:modified xsi:type="dcterms:W3CDTF">2024-05-29T08:03:00Z</dcterms:modified>
</cp:coreProperties>
</file>