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41" w:rsidRPr="003E15E6" w:rsidRDefault="002E4C41" w:rsidP="002E4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ЗАКОННО ЛИ УСТАНОВЛЕНИЕ ПРЕДСЕДАТЕЛЕМ САДОВОГО ОБЩЕСТВА ЦЕНЫ НА ЭЛЕКТРОЭНЕРГИЮ СВЫШЕ ДЕЙСТВУЮЩИХ ТАРИФОВ?</w:t>
      </w:r>
    </w:p>
    <w:p w:rsidR="002E4C41" w:rsidRPr="003E15E6" w:rsidRDefault="002E4C41" w:rsidP="002E4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Цены (тарифы)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в соответствии со ст. 23.1 Федерального закона от 26.03.2003 № 35-ФЗ «Об электроэнергетике» устанавливают органы исполнительной власти субъектов Российской Федерации в области государственного регулирования тарифов.</w:t>
      </w:r>
    </w:p>
    <w:p w:rsidR="002E4C41" w:rsidRPr="003E15E6" w:rsidRDefault="002E4C41" w:rsidP="002E4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5E6">
        <w:rPr>
          <w:rFonts w:ascii="Times New Roman" w:hAnsi="Times New Roman"/>
          <w:sz w:val="24"/>
          <w:szCs w:val="24"/>
        </w:rPr>
        <w:t>Садоводческие или огороднические некоммерческие объединения граждан входят в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(исключительно в отношении электрической энергии, не используемой для осуществления коммерческой (профессиональной деятельности).</w:t>
      </w:r>
      <w:proofErr w:type="gramEnd"/>
    </w:p>
    <w:p w:rsidR="002E4C41" w:rsidRPr="003E15E6" w:rsidRDefault="002E4C41" w:rsidP="002E4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Произвольное увеличение регулируемых государством цен является правонарушением, ответственность за которое предусмотрена частью 1 ст. 14.6 Кодекса Российской Федерации об административных правонарушениях.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4C41"/>
    <w:rsid w:val="00066D75"/>
    <w:rsid w:val="002E4C41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2020-06-29T13:08:00Z</dcterms:created>
  <dcterms:modified xsi:type="dcterms:W3CDTF">2020-06-29T13:08:00Z</dcterms:modified>
</cp:coreProperties>
</file>